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DB5DC2" w14:textId="77777777" w:rsidR="00A0328D" w:rsidRDefault="00865AEA">
      <w:pPr>
        <w:pStyle w:val="normal0"/>
        <w:tabs>
          <w:tab w:val="right" w:pos="10080"/>
        </w:tabs>
        <w:contextualSpacing w:val="0"/>
        <w:rPr>
          <w:rFonts w:ascii="Calibri" w:eastAsia="Calibri" w:hAnsi="Calibri" w:cs="Calibri"/>
          <w:smallCaps/>
          <w:sz w:val="32"/>
          <w:szCs w:val="32"/>
        </w:rPr>
      </w:pPr>
      <w:r>
        <w:rPr>
          <w:rFonts w:ascii="Calibri" w:eastAsia="Calibri" w:hAnsi="Calibri" w:cs="Calibri"/>
          <w:b/>
          <w:smallCaps/>
          <w:sz w:val="36"/>
          <w:szCs w:val="36"/>
        </w:rPr>
        <w:t>AP Biology</w:t>
      </w:r>
      <w:r>
        <w:rPr>
          <w:rFonts w:ascii="Calibri" w:eastAsia="Calibri" w:hAnsi="Calibri" w:cs="Calibri"/>
          <w:b/>
          <w:sz w:val="36"/>
          <w:szCs w:val="36"/>
        </w:rPr>
        <w:tab/>
      </w:r>
      <w:r>
        <w:rPr>
          <w:rFonts w:ascii="Calibri" w:eastAsia="Calibri" w:hAnsi="Calibri" w:cs="Calibri"/>
          <w:b/>
          <w:smallCaps/>
          <w:sz w:val="32"/>
          <w:szCs w:val="32"/>
        </w:rPr>
        <w:t>Topic Review Guide</w:t>
      </w:r>
      <w:r>
        <w:rPr>
          <w:rFonts w:ascii="Calibri" w:eastAsia="Calibri" w:hAnsi="Calibri" w:cs="Calibri"/>
          <w:smallCaps/>
          <w:sz w:val="32"/>
          <w:szCs w:val="32"/>
        </w:rPr>
        <w:t>:</w:t>
      </w:r>
      <w:r w:rsidR="00966AD4">
        <w:rPr>
          <w:rFonts w:ascii="Calibri" w:eastAsia="Calibri" w:hAnsi="Calibri" w:cs="Calibri"/>
          <w:smallCaps/>
          <w:sz w:val="32"/>
          <w:szCs w:val="32"/>
        </w:rPr>
        <w:t xml:space="preserve"> #3</w:t>
      </w:r>
      <w:r>
        <w:rPr>
          <w:rFonts w:ascii="Calibri" w:eastAsia="Calibri" w:hAnsi="Calibri" w:cs="Calibri"/>
          <w:smallCaps/>
          <w:sz w:val="32"/>
          <w:szCs w:val="32"/>
        </w:rPr>
        <w:t xml:space="preserve">   </w:t>
      </w:r>
    </w:p>
    <w:p w14:paraId="39A8ADF9" w14:textId="77777777" w:rsidR="00A0328D" w:rsidRPr="00865AEA" w:rsidRDefault="00865AEA" w:rsidP="00865AEA">
      <w:pPr>
        <w:pStyle w:val="normal0"/>
        <w:tabs>
          <w:tab w:val="right" w:pos="10080"/>
        </w:tabs>
        <w:contextualSpacing w:val="0"/>
        <w:rPr>
          <w:rFonts w:ascii="Calibri" w:eastAsia="Calibri" w:hAnsi="Calibri" w:cs="Calibri"/>
          <w:sz w:val="36"/>
          <w:szCs w:val="36"/>
        </w:rPr>
      </w:pPr>
      <w:r>
        <w:rPr>
          <w:rFonts w:ascii="Calibri" w:eastAsia="Calibri" w:hAnsi="Calibri" w:cs="Calibri"/>
          <w:smallCaps/>
          <w:sz w:val="32"/>
          <w:szCs w:val="32"/>
        </w:rPr>
        <w:tab/>
        <w:t>Human Immune System – Direct Contact Signaling</w:t>
      </w:r>
    </w:p>
    <w:p w14:paraId="172702C6" w14:textId="77777777" w:rsidR="00A0328D" w:rsidRDefault="00865AEA">
      <w:pPr>
        <w:pStyle w:val="normal0"/>
        <w:spacing w:line="360" w:lineRule="auto"/>
        <w:contextualSpacing w:val="0"/>
        <w:rPr>
          <w:rFonts w:ascii="Arial" w:eastAsia="Arial" w:hAnsi="Arial" w:cs="Arial"/>
          <w:sz w:val="14"/>
          <w:szCs w:val="14"/>
        </w:rPr>
      </w:pPr>
      <w:r>
        <w:rPr>
          <w:rFonts w:ascii="Arial Bold" w:eastAsia="Arial Bold" w:hAnsi="Arial Bold" w:cs="Arial Bold"/>
          <w:b/>
          <w:smallCaps/>
          <w:sz w:val="20"/>
          <w:szCs w:val="20"/>
        </w:rPr>
        <w:t>Key Concepts</w:t>
      </w:r>
      <w:r>
        <w:rPr>
          <w:rFonts w:ascii="Arial" w:eastAsia="Arial" w:hAnsi="Arial" w:cs="Arial"/>
          <w:sz w:val="20"/>
          <w:szCs w:val="20"/>
        </w:rPr>
        <w:t xml:space="preserve">:  </w:t>
      </w:r>
    </w:p>
    <w:p w14:paraId="4EA22D30" w14:textId="77777777" w:rsidR="00A0328D" w:rsidRDefault="00865AEA">
      <w:pPr>
        <w:pStyle w:val="normal0"/>
        <w:numPr>
          <w:ilvl w:val="0"/>
          <w:numId w:val="4"/>
        </w:numPr>
        <w:rPr>
          <w:sz w:val="20"/>
          <w:szCs w:val="20"/>
        </w:rPr>
      </w:pPr>
      <w:r>
        <w:rPr>
          <w:rFonts w:ascii="Arial" w:eastAsia="Arial" w:hAnsi="Arial" w:cs="Arial"/>
          <w:sz w:val="20"/>
          <w:szCs w:val="20"/>
        </w:rPr>
        <w:t>In innate immunity, recognition and response rely on shared traits of pathogens</w:t>
      </w:r>
    </w:p>
    <w:p w14:paraId="3EAC5A50" w14:textId="77777777" w:rsidR="00A0328D" w:rsidRDefault="00865AEA">
      <w:pPr>
        <w:pStyle w:val="normal0"/>
        <w:numPr>
          <w:ilvl w:val="0"/>
          <w:numId w:val="4"/>
        </w:numPr>
        <w:rPr>
          <w:sz w:val="20"/>
          <w:szCs w:val="20"/>
        </w:rPr>
      </w:pPr>
      <w:r>
        <w:rPr>
          <w:rFonts w:ascii="Arial" w:eastAsia="Arial" w:hAnsi="Arial" w:cs="Arial"/>
          <w:sz w:val="20"/>
          <w:szCs w:val="20"/>
        </w:rPr>
        <w:t>Innate defenses are nonspecific</w:t>
      </w:r>
    </w:p>
    <w:p w14:paraId="75117AAA" w14:textId="77777777" w:rsidR="00A0328D" w:rsidRDefault="00865AEA">
      <w:pPr>
        <w:pStyle w:val="normal0"/>
        <w:numPr>
          <w:ilvl w:val="0"/>
          <w:numId w:val="4"/>
        </w:numPr>
        <w:rPr>
          <w:sz w:val="20"/>
          <w:szCs w:val="20"/>
        </w:rPr>
      </w:pPr>
      <w:r>
        <w:rPr>
          <w:rFonts w:ascii="Arial" w:eastAsia="Arial" w:hAnsi="Arial" w:cs="Arial"/>
          <w:sz w:val="20"/>
          <w:szCs w:val="20"/>
        </w:rPr>
        <w:t>In acquired immunity, lymphocyte receptors provide pathogen-specific recognition</w:t>
      </w:r>
    </w:p>
    <w:p w14:paraId="3A9BB02A" w14:textId="77777777" w:rsidR="00A0328D" w:rsidRDefault="00865AEA">
      <w:pPr>
        <w:pStyle w:val="normal0"/>
        <w:numPr>
          <w:ilvl w:val="0"/>
          <w:numId w:val="4"/>
        </w:numPr>
        <w:rPr>
          <w:sz w:val="20"/>
          <w:szCs w:val="20"/>
        </w:rPr>
      </w:pPr>
      <w:r>
        <w:rPr>
          <w:rFonts w:ascii="Arial" w:eastAsia="Arial" w:hAnsi="Arial" w:cs="Arial"/>
          <w:sz w:val="20"/>
          <w:szCs w:val="20"/>
        </w:rPr>
        <w:t>Acquired immunity defends against infection of body cells and fluids</w:t>
      </w:r>
    </w:p>
    <w:p w14:paraId="01C1FE06" w14:textId="77777777" w:rsidR="00A0328D" w:rsidRDefault="00865AEA">
      <w:pPr>
        <w:pStyle w:val="normal0"/>
        <w:numPr>
          <w:ilvl w:val="0"/>
          <w:numId w:val="4"/>
        </w:numPr>
        <w:rPr>
          <w:sz w:val="20"/>
          <w:szCs w:val="20"/>
        </w:rPr>
      </w:pPr>
      <w:r>
        <w:rPr>
          <w:rFonts w:ascii="Arial" w:eastAsia="Arial" w:hAnsi="Arial" w:cs="Arial"/>
          <w:sz w:val="20"/>
          <w:szCs w:val="20"/>
        </w:rPr>
        <w:t>Disruptions in immune system function can elicit or exacerbate disease</w:t>
      </w:r>
    </w:p>
    <w:p w14:paraId="0A3AD997" w14:textId="77777777" w:rsidR="00A0328D" w:rsidRDefault="00865AEA">
      <w:pPr>
        <w:pStyle w:val="normal0"/>
        <w:contextualSpacing w:val="0"/>
        <w:rPr>
          <w:rFonts w:ascii="Arial" w:eastAsia="Arial" w:hAnsi="Arial" w:cs="Arial"/>
          <w:sz w:val="14"/>
          <w:szCs w:val="14"/>
        </w:rPr>
      </w:pPr>
      <w:r>
        <w:rPr>
          <w:noProof/>
          <w:lang w:val="en-US"/>
        </w:rPr>
        <mc:AlternateContent>
          <mc:Choice Requires="wpg">
            <w:drawing>
              <wp:anchor distT="0" distB="0" distL="114300" distR="114300" simplePos="0" relativeHeight="251658240" behindDoc="1" locked="0" layoutInCell="1" hidden="0" allowOverlap="1" wp14:anchorId="7F9D4A0F" wp14:editId="502F1B82">
                <wp:simplePos x="0" y="0"/>
                <wp:positionH relativeFrom="margin">
                  <wp:posOffset>3060700</wp:posOffset>
                </wp:positionH>
                <wp:positionV relativeFrom="paragraph">
                  <wp:posOffset>38100</wp:posOffset>
                </wp:positionV>
                <wp:extent cx="3314700" cy="12573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3688650" y="3151350"/>
                          <a:ext cx="3314700" cy="1257300"/>
                        </a:xfrm>
                        <a:custGeom>
                          <a:avLst/>
                          <a:gdLst/>
                          <a:ahLst/>
                          <a:cxnLst/>
                          <a:rect l="0" t="0" r="0" b="0"/>
                          <a:pathLst>
                            <a:path w="3314700" h="1257300" extrusionOk="0">
                              <a:moveTo>
                                <a:pt x="0" y="0"/>
                              </a:moveTo>
                              <a:lnTo>
                                <a:pt x="0" y="1257300"/>
                              </a:lnTo>
                              <a:lnTo>
                                <a:pt x="3314700" y="1257300"/>
                              </a:lnTo>
                              <a:lnTo>
                                <a:pt x="3314700" y="0"/>
                              </a:lnTo>
                              <a:close/>
                            </a:path>
                          </a:pathLst>
                        </a:custGeom>
                        <a:solidFill>
                          <a:srgbClr val="FFFFFF"/>
                        </a:solidFill>
                        <a:ln>
                          <a:noFill/>
                        </a:ln>
                      </wps:spPr>
                      <wps:txbx>
                        <w:txbxContent>
                          <w:p w14:paraId="0552815B" w14:textId="77777777" w:rsidR="00865AEA" w:rsidRDefault="00865AEA">
                            <w:pPr>
                              <w:pStyle w:val="normal0"/>
                              <w:textDirection w:val="btLr"/>
                            </w:pPr>
                          </w:p>
                        </w:txbxContent>
                      </wps:txbx>
                      <wps:bodyPr spcFirstLastPara="1" wrap="square"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3060700</wp:posOffset>
                </wp:positionH>
                <wp:positionV relativeFrom="paragraph">
                  <wp:posOffset>38100</wp:posOffset>
                </wp:positionV>
                <wp:extent cx="3314700" cy="1257300"/>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314700" cy="1257300"/>
                        </a:xfrm>
                        <a:prstGeom prst="rect"/>
                        <a:ln/>
                      </pic:spPr>
                    </pic:pic>
                  </a:graphicData>
                </a:graphic>
              </wp:anchor>
            </w:drawing>
          </mc:Fallback>
        </mc:AlternateContent>
      </w:r>
    </w:p>
    <w:p w14:paraId="0EBA2C2F" w14:textId="77777777" w:rsidR="00A0328D" w:rsidRDefault="00865AEA">
      <w:pPr>
        <w:pStyle w:val="normal0"/>
        <w:contextualSpacing w:val="0"/>
      </w:pPr>
      <w:r>
        <w:rPr>
          <w:rFonts w:ascii="Arial" w:eastAsia="Arial" w:hAnsi="Arial" w:cs="Arial"/>
          <w:noProof/>
          <w:sz w:val="14"/>
          <w:szCs w:val="14"/>
          <w:lang w:val="en-US"/>
        </w:rPr>
        <w:drawing>
          <wp:inline distT="0" distB="0" distL="0" distR="0" wp14:anchorId="3A3F2005" wp14:editId="22BC38D5">
            <wp:extent cx="3025140" cy="11658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025140" cy="1165860"/>
                    </a:xfrm>
                    <a:prstGeom prst="rect">
                      <a:avLst/>
                    </a:prstGeom>
                    <a:ln/>
                  </pic:spPr>
                </pic:pic>
              </a:graphicData>
            </a:graphic>
          </wp:inline>
        </w:drawing>
      </w:r>
    </w:p>
    <w:p w14:paraId="173DC5A2" w14:textId="77777777" w:rsidR="00A0328D" w:rsidRPr="00865AEA" w:rsidRDefault="00A0328D" w:rsidP="00865AEA">
      <w:pPr>
        <w:pStyle w:val="normal0"/>
        <w:rPr>
          <w:sz w:val="20"/>
          <w:szCs w:val="20"/>
        </w:rPr>
      </w:pPr>
    </w:p>
    <w:p w14:paraId="37D395C8" w14:textId="77777777" w:rsidR="00A0328D" w:rsidRDefault="00865AEA">
      <w:pPr>
        <w:pStyle w:val="normal0"/>
        <w:spacing w:line="360" w:lineRule="auto"/>
        <w:contextualSpacing w:val="0"/>
        <w:rPr>
          <w:rFonts w:ascii="Arial" w:eastAsia="Arial" w:hAnsi="Arial" w:cs="Arial"/>
          <w:sz w:val="20"/>
          <w:szCs w:val="20"/>
        </w:rPr>
      </w:pPr>
      <w:r>
        <w:rPr>
          <w:rFonts w:ascii="Arial Bold" w:eastAsia="Arial Bold" w:hAnsi="Arial Bold" w:cs="Arial Bold"/>
          <w:b/>
          <w:smallCaps/>
          <w:sz w:val="20"/>
          <w:szCs w:val="20"/>
        </w:rPr>
        <w:t>Read</w:t>
      </w:r>
      <w:r>
        <w:rPr>
          <w:rFonts w:ascii="Arial" w:eastAsia="Arial" w:hAnsi="Arial" w:cs="Arial"/>
          <w:b/>
          <w:sz w:val="20"/>
          <w:szCs w:val="20"/>
        </w:rPr>
        <w:t>:</w:t>
      </w:r>
      <w:r>
        <w:rPr>
          <w:rFonts w:ascii="Arial" w:eastAsia="Arial" w:hAnsi="Arial" w:cs="Arial"/>
          <w:sz w:val="20"/>
          <w:szCs w:val="20"/>
        </w:rPr>
        <w:t xml:space="preserve">  </w:t>
      </w:r>
    </w:p>
    <w:p w14:paraId="4B25E525" w14:textId="77777777" w:rsidR="00A0328D" w:rsidRPr="00865AEA" w:rsidRDefault="00865AEA" w:rsidP="00865AEA">
      <w:pPr>
        <w:pStyle w:val="normal0"/>
        <w:numPr>
          <w:ilvl w:val="0"/>
          <w:numId w:val="1"/>
        </w:numPr>
        <w:rPr>
          <w:sz w:val="20"/>
          <w:szCs w:val="20"/>
        </w:rPr>
      </w:pPr>
      <w:r>
        <w:rPr>
          <w:rFonts w:ascii="Arial" w:eastAsia="Arial" w:hAnsi="Arial" w:cs="Arial"/>
          <w:sz w:val="20"/>
          <w:szCs w:val="20"/>
        </w:rPr>
        <w:t xml:space="preserve">Chapter 43 </w:t>
      </w:r>
    </w:p>
    <w:p w14:paraId="07D4A98A" w14:textId="77777777" w:rsidR="00A0328D" w:rsidRDefault="00865AEA">
      <w:pPr>
        <w:pStyle w:val="normal0"/>
        <w:spacing w:line="360" w:lineRule="auto"/>
        <w:contextualSpacing w:val="0"/>
        <w:rPr>
          <w:rFonts w:ascii="Arial" w:eastAsia="Arial" w:hAnsi="Arial" w:cs="Arial"/>
          <w:sz w:val="20"/>
          <w:szCs w:val="20"/>
        </w:rPr>
      </w:pPr>
      <w:r>
        <w:rPr>
          <w:rFonts w:ascii="Arial Bold" w:eastAsia="Arial Bold" w:hAnsi="Arial Bold" w:cs="Arial Bold"/>
          <w:b/>
          <w:smallCaps/>
          <w:sz w:val="20"/>
          <w:szCs w:val="20"/>
        </w:rPr>
        <w:t>Campbell Biology Online Tasks</w:t>
      </w:r>
      <w:r>
        <w:rPr>
          <w:rFonts w:ascii="Arial" w:eastAsia="Arial" w:hAnsi="Arial" w:cs="Arial"/>
          <w:sz w:val="20"/>
          <w:szCs w:val="20"/>
        </w:rPr>
        <w:t xml:space="preserve">: </w:t>
      </w:r>
    </w:p>
    <w:p w14:paraId="0478D898" w14:textId="77777777" w:rsidR="00A0328D" w:rsidRPr="00865AEA" w:rsidRDefault="00865AEA" w:rsidP="00865AEA">
      <w:pPr>
        <w:pStyle w:val="normal0"/>
        <w:numPr>
          <w:ilvl w:val="0"/>
          <w:numId w:val="1"/>
        </w:numPr>
        <w:contextualSpacing w:val="0"/>
        <w:rPr>
          <w:rFonts w:ascii="Arial Bold" w:eastAsia="Arial Bold" w:hAnsi="Arial Bold" w:cs="Arial Bold"/>
          <w:b/>
          <w:smallCaps/>
          <w:sz w:val="20"/>
          <w:szCs w:val="20"/>
        </w:rPr>
      </w:pPr>
      <w:r>
        <w:rPr>
          <w:rFonts w:ascii="Arial" w:eastAsia="Arial" w:hAnsi="Arial" w:cs="Arial"/>
          <w:sz w:val="20"/>
          <w:szCs w:val="20"/>
        </w:rPr>
        <w:t>Mastering Biology chapter 43</w:t>
      </w:r>
    </w:p>
    <w:p w14:paraId="2B1A014F" w14:textId="77777777" w:rsidR="00A0328D" w:rsidRDefault="00865AEA">
      <w:pPr>
        <w:pStyle w:val="normal0"/>
        <w:contextualSpacing w:val="0"/>
        <w:rPr>
          <w:rFonts w:ascii="Arial" w:eastAsia="Arial" w:hAnsi="Arial" w:cs="Arial"/>
          <w:sz w:val="20"/>
          <w:szCs w:val="20"/>
        </w:rPr>
      </w:pPr>
      <w:r>
        <w:rPr>
          <w:rFonts w:ascii="Arial Bold" w:eastAsia="Arial Bold" w:hAnsi="Arial Bold" w:cs="Arial Bold"/>
          <w:b/>
          <w:smallCaps/>
          <w:sz w:val="20"/>
          <w:szCs w:val="20"/>
        </w:rPr>
        <w:t>Supplementary Resources</w:t>
      </w:r>
      <w:r>
        <w:rPr>
          <w:rFonts w:ascii="Arial" w:eastAsia="Arial" w:hAnsi="Arial" w:cs="Arial"/>
          <w:sz w:val="20"/>
          <w:szCs w:val="20"/>
        </w:rPr>
        <w:t>:  Click the links below for more information to help you learn more about this lesson.</w:t>
      </w:r>
    </w:p>
    <w:p w14:paraId="1FB0EF1F" w14:textId="77777777" w:rsidR="00A0328D" w:rsidRDefault="00A0328D">
      <w:pPr>
        <w:pStyle w:val="normal0"/>
        <w:contextualSpacing w:val="0"/>
        <w:rPr>
          <w:rFonts w:ascii="Arial" w:eastAsia="Arial" w:hAnsi="Arial" w:cs="Arial"/>
          <w:sz w:val="16"/>
          <w:szCs w:val="16"/>
        </w:rPr>
      </w:pPr>
    </w:p>
    <w:p w14:paraId="61D22D4F" w14:textId="77777777" w:rsidR="00A0328D" w:rsidRDefault="00865AEA">
      <w:pPr>
        <w:pStyle w:val="normal0"/>
        <w:numPr>
          <w:ilvl w:val="0"/>
          <w:numId w:val="1"/>
        </w:numPr>
        <w:spacing w:line="276" w:lineRule="auto"/>
        <w:rPr>
          <w:sz w:val="20"/>
          <w:szCs w:val="20"/>
        </w:rPr>
      </w:pPr>
      <w:r>
        <w:rPr>
          <w:rFonts w:ascii="Arial" w:eastAsia="Arial" w:hAnsi="Arial" w:cs="Arial"/>
          <w:sz w:val="20"/>
          <w:szCs w:val="20"/>
        </w:rPr>
        <w:t>Bozeman Biology’s “</w:t>
      </w:r>
      <w:hyperlink r:id="rId10">
        <w:r>
          <w:rPr>
            <w:rFonts w:ascii="Arial" w:eastAsia="Arial" w:hAnsi="Arial" w:cs="Arial"/>
            <w:color w:val="0000FF"/>
            <w:sz w:val="20"/>
            <w:szCs w:val="20"/>
            <w:u w:val="single"/>
          </w:rPr>
          <w:t>The Immune System</w:t>
        </w:r>
      </w:hyperlink>
      <w:r>
        <w:rPr>
          <w:rFonts w:ascii="Arial" w:eastAsia="Arial" w:hAnsi="Arial" w:cs="Arial"/>
          <w:sz w:val="20"/>
          <w:szCs w:val="20"/>
        </w:rPr>
        <w:t xml:space="preserve">” video. </w:t>
      </w:r>
    </w:p>
    <w:p w14:paraId="5721209D" w14:textId="77777777" w:rsidR="00A0328D" w:rsidRDefault="00865AEA">
      <w:pPr>
        <w:pStyle w:val="normal0"/>
        <w:numPr>
          <w:ilvl w:val="0"/>
          <w:numId w:val="5"/>
        </w:numPr>
        <w:spacing w:line="276" w:lineRule="auto"/>
        <w:rPr>
          <w:sz w:val="20"/>
          <w:szCs w:val="20"/>
        </w:rPr>
      </w:pPr>
      <w:r>
        <w:rPr>
          <w:rFonts w:ascii="Arial" w:eastAsia="Arial" w:hAnsi="Arial" w:cs="Arial"/>
          <w:sz w:val="20"/>
          <w:szCs w:val="20"/>
        </w:rPr>
        <w:t xml:space="preserve">Crash Course Biology’s video: </w:t>
      </w:r>
      <w:hyperlink r:id="rId11">
        <w:r>
          <w:rPr>
            <w:rFonts w:ascii="Arial" w:eastAsia="Arial" w:hAnsi="Arial" w:cs="Arial"/>
            <w:color w:val="0000FF"/>
            <w:sz w:val="20"/>
            <w:szCs w:val="20"/>
            <w:u w:val="single"/>
          </w:rPr>
          <w:t>Your Immune System: Natural Born Killer</w:t>
        </w:r>
      </w:hyperlink>
      <w:r>
        <w:rPr>
          <w:rFonts w:ascii="Arial" w:eastAsia="Arial" w:hAnsi="Arial" w:cs="Arial"/>
          <w:sz w:val="20"/>
          <w:szCs w:val="20"/>
        </w:rPr>
        <w:t xml:space="preserve"> </w:t>
      </w:r>
    </w:p>
    <w:p w14:paraId="2CED1CF9" w14:textId="77777777" w:rsidR="00A0328D" w:rsidRDefault="00865AEA">
      <w:pPr>
        <w:pStyle w:val="normal0"/>
        <w:numPr>
          <w:ilvl w:val="0"/>
          <w:numId w:val="5"/>
        </w:numPr>
        <w:spacing w:line="276" w:lineRule="auto"/>
        <w:rPr>
          <w:sz w:val="20"/>
          <w:szCs w:val="20"/>
        </w:rPr>
      </w:pPr>
      <w:r>
        <w:rPr>
          <w:rFonts w:ascii="Arial" w:eastAsia="Arial" w:hAnsi="Arial" w:cs="Arial"/>
          <w:sz w:val="20"/>
          <w:szCs w:val="20"/>
        </w:rPr>
        <w:t xml:space="preserve">McGraw Hill Animation: </w:t>
      </w:r>
      <w:hyperlink r:id="rId12">
        <w:r>
          <w:rPr>
            <w:rFonts w:ascii="Arial" w:eastAsia="Arial" w:hAnsi="Arial" w:cs="Arial"/>
            <w:color w:val="0000FF"/>
            <w:sz w:val="20"/>
            <w:szCs w:val="20"/>
            <w:u w:val="single"/>
          </w:rPr>
          <w:t>The Immune Response</w:t>
        </w:r>
      </w:hyperlink>
      <w:r>
        <w:fldChar w:fldCharType="begin"/>
      </w:r>
      <w:r>
        <w:instrText xml:space="preserve"> HYPERLINK "http://highered.mcgraw-hill.com/sites/0072507470/student_view0/chapter22/animation__the_immune_response.html" </w:instrText>
      </w:r>
      <w:r>
        <w:fldChar w:fldCharType="separate"/>
      </w:r>
    </w:p>
    <w:p w14:paraId="1F7D528D" w14:textId="77777777" w:rsidR="00A0328D" w:rsidRDefault="00865AEA">
      <w:pPr>
        <w:pStyle w:val="normal0"/>
        <w:numPr>
          <w:ilvl w:val="0"/>
          <w:numId w:val="5"/>
        </w:numPr>
        <w:spacing w:line="276" w:lineRule="auto"/>
        <w:rPr>
          <w:sz w:val="20"/>
          <w:szCs w:val="20"/>
        </w:rPr>
      </w:pPr>
      <w:r>
        <w:fldChar w:fldCharType="end"/>
      </w:r>
      <w:r>
        <w:rPr>
          <w:rFonts w:ascii="Arial" w:eastAsia="Arial" w:hAnsi="Arial" w:cs="Arial"/>
          <w:sz w:val="20"/>
          <w:szCs w:val="20"/>
        </w:rPr>
        <w:t xml:space="preserve">WH Freeman: </w:t>
      </w:r>
      <w:hyperlink r:id="rId13">
        <w:r>
          <w:rPr>
            <w:rFonts w:ascii="Arial" w:eastAsia="Arial" w:hAnsi="Arial" w:cs="Arial"/>
            <w:color w:val="0000FF"/>
            <w:sz w:val="20"/>
            <w:szCs w:val="20"/>
            <w:u w:val="single"/>
          </w:rPr>
          <w:t>Humoral Immune Response</w:t>
        </w:r>
      </w:hyperlink>
      <w:r>
        <w:fldChar w:fldCharType="begin"/>
      </w:r>
      <w:r>
        <w:instrText xml:space="preserve"> HYPERLINK "http://highered.mcgraw-hill.com/sites/0072507470/student_view0/chapter22/animation__the_immune_response.html" </w:instrText>
      </w:r>
      <w:r>
        <w:fldChar w:fldCharType="separate"/>
      </w:r>
    </w:p>
    <w:p w14:paraId="25D4B9C0" w14:textId="77777777" w:rsidR="00865AEA" w:rsidRDefault="00865AEA" w:rsidP="00865AEA">
      <w:pPr>
        <w:pStyle w:val="normal0"/>
        <w:numPr>
          <w:ilvl w:val="0"/>
          <w:numId w:val="5"/>
        </w:numPr>
        <w:spacing w:line="276" w:lineRule="auto"/>
      </w:pPr>
      <w:r>
        <w:fldChar w:fldCharType="end"/>
      </w:r>
      <w:r>
        <w:rPr>
          <w:rFonts w:ascii="Arial" w:eastAsia="Arial" w:hAnsi="Arial" w:cs="Arial"/>
          <w:sz w:val="20"/>
          <w:szCs w:val="20"/>
        </w:rPr>
        <w:t xml:space="preserve">WH Freeman: </w:t>
      </w:r>
      <w:hyperlink r:id="rId14">
        <w:r>
          <w:rPr>
            <w:rFonts w:ascii="Arial" w:eastAsia="Arial" w:hAnsi="Arial" w:cs="Arial"/>
            <w:color w:val="0000FF"/>
            <w:sz w:val="20"/>
            <w:szCs w:val="20"/>
            <w:u w:val="single"/>
          </w:rPr>
          <w:t>Cellular Immune Response</w:t>
        </w:r>
      </w:hyperlink>
    </w:p>
    <w:p w14:paraId="6CE6BC03" w14:textId="77777777" w:rsidR="00A0328D" w:rsidRDefault="00865AEA" w:rsidP="00865AEA">
      <w:pPr>
        <w:pStyle w:val="normal0"/>
        <w:ind w:left="720"/>
        <w:contextualSpacing w:val="0"/>
        <w:rPr>
          <w:rFonts w:ascii="Arial" w:eastAsia="Arial" w:hAnsi="Arial" w:cs="Arial"/>
          <w:sz w:val="16"/>
          <w:szCs w:val="16"/>
        </w:rPr>
      </w:pPr>
      <w:r>
        <w:fldChar w:fldCharType="begin"/>
      </w:r>
      <w:r>
        <w:instrText xml:space="preserve"> HYPERLINK "http://bcs.whfreeman.com/thelifewire/content/chp18/1802003.html" </w:instrText>
      </w:r>
      <w:r>
        <w:fldChar w:fldCharType="separate"/>
      </w:r>
    </w:p>
    <w:p w14:paraId="6AC7A0F2" w14:textId="77777777" w:rsidR="00A0328D" w:rsidRDefault="00865AEA">
      <w:pPr>
        <w:pStyle w:val="normal0"/>
        <w:contextualSpacing w:val="0"/>
        <w:rPr>
          <w:rFonts w:ascii="Arial" w:eastAsia="Arial" w:hAnsi="Arial" w:cs="Arial"/>
          <w:sz w:val="20"/>
          <w:szCs w:val="20"/>
        </w:rPr>
      </w:pPr>
      <w:r>
        <w:fldChar w:fldCharType="end"/>
      </w:r>
      <w:r>
        <w:rPr>
          <w:rFonts w:ascii="Arial Bold" w:eastAsia="Arial Bold" w:hAnsi="Arial Bold" w:cs="Arial Bold"/>
          <w:b/>
          <w:smallCaps/>
          <w:sz w:val="20"/>
          <w:szCs w:val="20"/>
        </w:rPr>
        <w:t>Key Terms</w:t>
      </w:r>
      <w:r>
        <w:rPr>
          <w:rFonts w:ascii="Arial" w:eastAsia="Arial" w:hAnsi="Arial" w:cs="Arial"/>
          <w:sz w:val="20"/>
          <w:szCs w:val="20"/>
        </w:rPr>
        <w:t>: Here is a list of key terms and concepts you will hear about and see during these podcasts and chapter readings. Get to know them!  Be able to connect them to one another using a concept map.</w:t>
      </w:r>
    </w:p>
    <w:p w14:paraId="07764673" w14:textId="77777777" w:rsidR="00A0328D" w:rsidRDefault="00A0328D">
      <w:pPr>
        <w:pStyle w:val="normal0"/>
        <w:contextualSpacing w:val="0"/>
        <w:rPr>
          <w:rFonts w:ascii="Arial" w:eastAsia="Arial" w:hAnsi="Arial" w:cs="Arial"/>
          <w:sz w:val="20"/>
          <w:szCs w:val="20"/>
        </w:rPr>
      </w:pPr>
    </w:p>
    <w:tbl>
      <w:tblPr>
        <w:tblStyle w:val="a"/>
        <w:tblW w:w="101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2547"/>
        <w:gridCol w:w="2547"/>
        <w:gridCol w:w="2547"/>
        <w:gridCol w:w="2547"/>
      </w:tblGrid>
      <w:tr w:rsidR="00A0328D" w14:paraId="6A520532" w14:textId="77777777">
        <w:trPr>
          <w:trHeight w:val="280"/>
        </w:trPr>
        <w:tc>
          <w:tcPr>
            <w:tcW w:w="2547" w:type="dxa"/>
            <w:shd w:val="clear" w:color="auto" w:fill="auto"/>
            <w:tcMar>
              <w:top w:w="0" w:type="dxa"/>
              <w:left w:w="108" w:type="dxa"/>
              <w:bottom w:w="0" w:type="dxa"/>
              <w:right w:w="108" w:type="dxa"/>
            </w:tcMar>
            <w:vAlign w:val="center"/>
          </w:tcPr>
          <w:p w14:paraId="5F7957DB"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Immune system</w:t>
            </w:r>
          </w:p>
        </w:tc>
        <w:tc>
          <w:tcPr>
            <w:tcW w:w="2547" w:type="dxa"/>
            <w:shd w:val="clear" w:color="auto" w:fill="auto"/>
            <w:tcMar>
              <w:top w:w="0" w:type="dxa"/>
              <w:left w:w="108" w:type="dxa"/>
              <w:bottom w:w="0" w:type="dxa"/>
              <w:right w:w="108" w:type="dxa"/>
            </w:tcMar>
            <w:vAlign w:val="center"/>
          </w:tcPr>
          <w:p w14:paraId="4D2C6199"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Inflammatory response</w:t>
            </w:r>
          </w:p>
        </w:tc>
        <w:tc>
          <w:tcPr>
            <w:tcW w:w="2547" w:type="dxa"/>
            <w:shd w:val="clear" w:color="auto" w:fill="auto"/>
            <w:tcMar>
              <w:top w:w="0" w:type="dxa"/>
              <w:left w:w="108" w:type="dxa"/>
              <w:bottom w:w="0" w:type="dxa"/>
              <w:right w:w="108" w:type="dxa"/>
            </w:tcMar>
            <w:vAlign w:val="center"/>
          </w:tcPr>
          <w:p w14:paraId="3AA8F9C8"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Antibody</w:t>
            </w:r>
          </w:p>
        </w:tc>
        <w:tc>
          <w:tcPr>
            <w:tcW w:w="2547" w:type="dxa"/>
            <w:shd w:val="clear" w:color="auto" w:fill="auto"/>
            <w:tcMar>
              <w:top w:w="0" w:type="dxa"/>
              <w:left w:w="108" w:type="dxa"/>
              <w:bottom w:w="0" w:type="dxa"/>
              <w:right w:w="108" w:type="dxa"/>
            </w:tcMar>
            <w:vAlign w:val="center"/>
          </w:tcPr>
          <w:p w14:paraId="7F834744"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Active immunity</w:t>
            </w:r>
          </w:p>
        </w:tc>
      </w:tr>
      <w:tr w:rsidR="00A0328D" w14:paraId="3819CA8E" w14:textId="77777777">
        <w:trPr>
          <w:trHeight w:val="280"/>
        </w:trPr>
        <w:tc>
          <w:tcPr>
            <w:tcW w:w="2547" w:type="dxa"/>
            <w:shd w:val="clear" w:color="auto" w:fill="auto"/>
            <w:tcMar>
              <w:top w:w="0" w:type="dxa"/>
              <w:left w:w="108" w:type="dxa"/>
              <w:bottom w:w="0" w:type="dxa"/>
              <w:right w:w="108" w:type="dxa"/>
            </w:tcMar>
            <w:vAlign w:val="center"/>
          </w:tcPr>
          <w:p w14:paraId="679E34FD"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Pathogen</w:t>
            </w:r>
          </w:p>
        </w:tc>
        <w:tc>
          <w:tcPr>
            <w:tcW w:w="2547" w:type="dxa"/>
            <w:shd w:val="clear" w:color="auto" w:fill="auto"/>
            <w:tcMar>
              <w:top w:w="0" w:type="dxa"/>
              <w:left w:w="108" w:type="dxa"/>
              <w:bottom w:w="0" w:type="dxa"/>
              <w:right w:w="108" w:type="dxa"/>
            </w:tcMar>
            <w:vAlign w:val="center"/>
          </w:tcPr>
          <w:p w14:paraId="3B63C858"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Histamine</w:t>
            </w:r>
          </w:p>
        </w:tc>
        <w:tc>
          <w:tcPr>
            <w:tcW w:w="2547" w:type="dxa"/>
            <w:shd w:val="clear" w:color="auto" w:fill="auto"/>
            <w:tcMar>
              <w:top w:w="0" w:type="dxa"/>
              <w:left w:w="108" w:type="dxa"/>
              <w:bottom w:w="0" w:type="dxa"/>
              <w:right w:w="108" w:type="dxa"/>
            </w:tcMar>
            <w:vAlign w:val="center"/>
          </w:tcPr>
          <w:p w14:paraId="7E09AA29"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Heavy and light chain</w:t>
            </w:r>
          </w:p>
        </w:tc>
        <w:tc>
          <w:tcPr>
            <w:tcW w:w="2547" w:type="dxa"/>
            <w:shd w:val="clear" w:color="auto" w:fill="auto"/>
            <w:tcMar>
              <w:top w:w="0" w:type="dxa"/>
              <w:left w:w="108" w:type="dxa"/>
              <w:bottom w:w="0" w:type="dxa"/>
              <w:right w:w="108" w:type="dxa"/>
            </w:tcMar>
            <w:vAlign w:val="center"/>
          </w:tcPr>
          <w:p w14:paraId="53D1F110"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Passive immunity</w:t>
            </w:r>
          </w:p>
        </w:tc>
      </w:tr>
      <w:tr w:rsidR="00A0328D" w14:paraId="54DBBE3B" w14:textId="77777777">
        <w:trPr>
          <w:trHeight w:val="280"/>
        </w:trPr>
        <w:tc>
          <w:tcPr>
            <w:tcW w:w="2547" w:type="dxa"/>
            <w:shd w:val="clear" w:color="auto" w:fill="auto"/>
            <w:tcMar>
              <w:top w:w="0" w:type="dxa"/>
              <w:left w:w="108" w:type="dxa"/>
              <w:bottom w:w="0" w:type="dxa"/>
              <w:right w:w="108" w:type="dxa"/>
            </w:tcMar>
            <w:vAlign w:val="center"/>
          </w:tcPr>
          <w:p w14:paraId="507C77F6"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Innate immunity</w:t>
            </w:r>
          </w:p>
        </w:tc>
        <w:tc>
          <w:tcPr>
            <w:tcW w:w="2547" w:type="dxa"/>
            <w:shd w:val="clear" w:color="auto" w:fill="auto"/>
            <w:tcMar>
              <w:top w:w="0" w:type="dxa"/>
              <w:left w:w="108" w:type="dxa"/>
              <w:bottom w:w="0" w:type="dxa"/>
              <w:right w:w="108" w:type="dxa"/>
            </w:tcMar>
            <w:vAlign w:val="center"/>
          </w:tcPr>
          <w:p w14:paraId="5212F20E"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Mast cells</w:t>
            </w:r>
          </w:p>
        </w:tc>
        <w:tc>
          <w:tcPr>
            <w:tcW w:w="2547" w:type="dxa"/>
            <w:shd w:val="clear" w:color="auto" w:fill="auto"/>
            <w:tcMar>
              <w:top w:w="0" w:type="dxa"/>
              <w:left w:w="108" w:type="dxa"/>
              <w:bottom w:w="0" w:type="dxa"/>
              <w:right w:w="108" w:type="dxa"/>
            </w:tcMar>
            <w:vAlign w:val="center"/>
          </w:tcPr>
          <w:p w14:paraId="3BDCED2F"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Variable region</w:t>
            </w:r>
          </w:p>
        </w:tc>
        <w:tc>
          <w:tcPr>
            <w:tcW w:w="2547" w:type="dxa"/>
            <w:shd w:val="clear" w:color="auto" w:fill="auto"/>
            <w:tcMar>
              <w:top w:w="0" w:type="dxa"/>
              <w:left w:w="108" w:type="dxa"/>
              <w:bottom w:w="0" w:type="dxa"/>
              <w:right w:w="108" w:type="dxa"/>
            </w:tcMar>
            <w:vAlign w:val="center"/>
          </w:tcPr>
          <w:p w14:paraId="258405B5"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Vaccination</w:t>
            </w:r>
          </w:p>
        </w:tc>
      </w:tr>
      <w:tr w:rsidR="00A0328D" w14:paraId="77050428" w14:textId="77777777">
        <w:trPr>
          <w:trHeight w:val="280"/>
        </w:trPr>
        <w:tc>
          <w:tcPr>
            <w:tcW w:w="2547" w:type="dxa"/>
            <w:shd w:val="clear" w:color="auto" w:fill="auto"/>
            <w:tcMar>
              <w:top w:w="0" w:type="dxa"/>
              <w:left w:w="108" w:type="dxa"/>
              <w:bottom w:w="0" w:type="dxa"/>
              <w:right w:w="108" w:type="dxa"/>
            </w:tcMar>
            <w:vAlign w:val="center"/>
          </w:tcPr>
          <w:p w14:paraId="0D1DB03C"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Acquired immunity</w:t>
            </w:r>
          </w:p>
        </w:tc>
        <w:tc>
          <w:tcPr>
            <w:tcW w:w="2547" w:type="dxa"/>
            <w:shd w:val="clear" w:color="auto" w:fill="auto"/>
            <w:tcMar>
              <w:top w:w="0" w:type="dxa"/>
              <w:left w:w="108" w:type="dxa"/>
              <w:bottom w:w="0" w:type="dxa"/>
              <w:right w:w="108" w:type="dxa"/>
            </w:tcMar>
            <w:vAlign w:val="center"/>
          </w:tcPr>
          <w:p w14:paraId="46FE9642"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Natural killer cells</w:t>
            </w:r>
          </w:p>
        </w:tc>
        <w:tc>
          <w:tcPr>
            <w:tcW w:w="2547" w:type="dxa"/>
            <w:shd w:val="clear" w:color="auto" w:fill="auto"/>
            <w:tcMar>
              <w:top w:w="0" w:type="dxa"/>
              <w:left w:w="108" w:type="dxa"/>
              <w:bottom w:w="0" w:type="dxa"/>
              <w:right w:w="108" w:type="dxa"/>
            </w:tcMar>
            <w:vAlign w:val="center"/>
          </w:tcPr>
          <w:p w14:paraId="2FD73F1D"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Class I &amp; II MHC molecules</w:t>
            </w:r>
          </w:p>
        </w:tc>
        <w:tc>
          <w:tcPr>
            <w:tcW w:w="2547" w:type="dxa"/>
            <w:shd w:val="clear" w:color="auto" w:fill="auto"/>
            <w:tcMar>
              <w:top w:w="0" w:type="dxa"/>
              <w:left w:w="108" w:type="dxa"/>
              <w:bottom w:w="0" w:type="dxa"/>
              <w:right w:w="108" w:type="dxa"/>
            </w:tcMar>
            <w:vAlign w:val="center"/>
          </w:tcPr>
          <w:p w14:paraId="6F9D0CE8"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Allergens</w:t>
            </w:r>
          </w:p>
        </w:tc>
      </w:tr>
      <w:tr w:rsidR="00A0328D" w14:paraId="042C74BE" w14:textId="77777777">
        <w:trPr>
          <w:trHeight w:val="280"/>
        </w:trPr>
        <w:tc>
          <w:tcPr>
            <w:tcW w:w="2547" w:type="dxa"/>
            <w:shd w:val="clear" w:color="auto" w:fill="auto"/>
            <w:tcMar>
              <w:top w:w="0" w:type="dxa"/>
              <w:left w:w="108" w:type="dxa"/>
              <w:bottom w:w="0" w:type="dxa"/>
              <w:right w:w="108" w:type="dxa"/>
            </w:tcMar>
            <w:vAlign w:val="center"/>
          </w:tcPr>
          <w:p w14:paraId="167D77AF"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Phagocytosis</w:t>
            </w:r>
          </w:p>
        </w:tc>
        <w:tc>
          <w:tcPr>
            <w:tcW w:w="2547" w:type="dxa"/>
            <w:shd w:val="clear" w:color="auto" w:fill="auto"/>
            <w:tcMar>
              <w:top w:w="0" w:type="dxa"/>
              <w:left w:w="108" w:type="dxa"/>
              <w:bottom w:w="0" w:type="dxa"/>
              <w:right w:w="108" w:type="dxa"/>
            </w:tcMar>
            <w:vAlign w:val="center"/>
          </w:tcPr>
          <w:p w14:paraId="66651F82"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Lymphocytes</w:t>
            </w:r>
          </w:p>
        </w:tc>
        <w:tc>
          <w:tcPr>
            <w:tcW w:w="2547" w:type="dxa"/>
            <w:shd w:val="clear" w:color="auto" w:fill="auto"/>
            <w:tcMar>
              <w:top w:w="0" w:type="dxa"/>
              <w:left w:w="108" w:type="dxa"/>
              <w:bottom w:w="0" w:type="dxa"/>
              <w:right w:w="108" w:type="dxa"/>
            </w:tcMar>
            <w:vAlign w:val="center"/>
          </w:tcPr>
          <w:p w14:paraId="50769B23"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Clonal selection</w:t>
            </w:r>
          </w:p>
        </w:tc>
        <w:tc>
          <w:tcPr>
            <w:tcW w:w="2547" w:type="dxa"/>
            <w:shd w:val="clear" w:color="auto" w:fill="auto"/>
            <w:tcMar>
              <w:top w:w="0" w:type="dxa"/>
              <w:left w:w="108" w:type="dxa"/>
              <w:bottom w:w="0" w:type="dxa"/>
              <w:right w:w="108" w:type="dxa"/>
            </w:tcMar>
            <w:vAlign w:val="center"/>
          </w:tcPr>
          <w:p w14:paraId="712A708B"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Autoimmune disease</w:t>
            </w:r>
          </w:p>
        </w:tc>
      </w:tr>
      <w:tr w:rsidR="00A0328D" w14:paraId="60DC4662" w14:textId="77777777">
        <w:trPr>
          <w:trHeight w:val="280"/>
        </w:trPr>
        <w:tc>
          <w:tcPr>
            <w:tcW w:w="2547" w:type="dxa"/>
            <w:shd w:val="clear" w:color="auto" w:fill="auto"/>
            <w:tcMar>
              <w:top w:w="0" w:type="dxa"/>
              <w:left w:w="108" w:type="dxa"/>
              <w:bottom w:w="0" w:type="dxa"/>
              <w:right w:w="108" w:type="dxa"/>
            </w:tcMar>
            <w:vAlign w:val="center"/>
          </w:tcPr>
          <w:p w14:paraId="38875465" w14:textId="77777777" w:rsidR="00A0328D" w:rsidRDefault="00865AEA">
            <w:pPr>
              <w:pStyle w:val="normal0"/>
              <w:tabs>
                <w:tab w:val="right" w:pos="1998"/>
              </w:tabs>
              <w:contextualSpacing w:val="0"/>
              <w:rPr>
                <w:rFonts w:ascii="Arial" w:eastAsia="Arial" w:hAnsi="Arial" w:cs="Arial"/>
                <w:i/>
                <w:sz w:val="18"/>
                <w:szCs w:val="18"/>
              </w:rPr>
            </w:pPr>
            <w:r>
              <w:rPr>
                <w:rFonts w:ascii="Arial" w:eastAsia="Arial" w:hAnsi="Arial" w:cs="Arial"/>
                <w:i/>
                <w:sz w:val="18"/>
                <w:szCs w:val="18"/>
              </w:rPr>
              <w:t xml:space="preserve">Macrophages </w:t>
            </w:r>
          </w:p>
        </w:tc>
        <w:tc>
          <w:tcPr>
            <w:tcW w:w="2547" w:type="dxa"/>
            <w:shd w:val="clear" w:color="auto" w:fill="auto"/>
            <w:tcMar>
              <w:top w:w="0" w:type="dxa"/>
              <w:left w:w="108" w:type="dxa"/>
              <w:bottom w:w="0" w:type="dxa"/>
              <w:right w:w="108" w:type="dxa"/>
            </w:tcMar>
            <w:vAlign w:val="center"/>
          </w:tcPr>
          <w:p w14:paraId="3ABD8973"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B cells (plasma, memory)</w:t>
            </w:r>
          </w:p>
        </w:tc>
        <w:tc>
          <w:tcPr>
            <w:tcW w:w="2547" w:type="dxa"/>
            <w:shd w:val="clear" w:color="auto" w:fill="auto"/>
            <w:tcMar>
              <w:top w:w="0" w:type="dxa"/>
              <w:left w:w="108" w:type="dxa"/>
              <w:bottom w:w="0" w:type="dxa"/>
              <w:right w:w="108" w:type="dxa"/>
            </w:tcMar>
            <w:vAlign w:val="center"/>
          </w:tcPr>
          <w:p w14:paraId="144EC3B1"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Primary immune response</w:t>
            </w:r>
          </w:p>
        </w:tc>
        <w:tc>
          <w:tcPr>
            <w:tcW w:w="2547" w:type="dxa"/>
            <w:shd w:val="clear" w:color="auto" w:fill="auto"/>
            <w:tcMar>
              <w:top w:w="0" w:type="dxa"/>
              <w:left w:w="108" w:type="dxa"/>
              <w:bottom w:w="0" w:type="dxa"/>
              <w:right w:w="108" w:type="dxa"/>
            </w:tcMar>
            <w:vAlign w:val="center"/>
          </w:tcPr>
          <w:p w14:paraId="2CB618A5"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 xml:space="preserve">Immunodeficiency </w:t>
            </w:r>
          </w:p>
        </w:tc>
      </w:tr>
      <w:tr w:rsidR="00A0328D" w14:paraId="2C6B75A9" w14:textId="77777777">
        <w:trPr>
          <w:trHeight w:val="280"/>
        </w:trPr>
        <w:tc>
          <w:tcPr>
            <w:tcW w:w="2547" w:type="dxa"/>
            <w:shd w:val="clear" w:color="auto" w:fill="auto"/>
            <w:tcMar>
              <w:top w:w="0" w:type="dxa"/>
              <w:left w:w="108" w:type="dxa"/>
              <w:bottom w:w="0" w:type="dxa"/>
              <w:right w:w="108" w:type="dxa"/>
            </w:tcMar>
            <w:vAlign w:val="center"/>
          </w:tcPr>
          <w:p w14:paraId="7D8512A3"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 xml:space="preserve">Neutrophils </w:t>
            </w:r>
          </w:p>
        </w:tc>
        <w:tc>
          <w:tcPr>
            <w:tcW w:w="2547" w:type="dxa"/>
            <w:shd w:val="clear" w:color="auto" w:fill="auto"/>
            <w:tcMar>
              <w:top w:w="0" w:type="dxa"/>
              <w:left w:w="108" w:type="dxa"/>
              <w:bottom w:w="0" w:type="dxa"/>
              <w:right w:w="108" w:type="dxa"/>
            </w:tcMar>
            <w:vAlign w:val="center"/>
          </w:tcPr>
          <w:p w14:paraId="7528ECC6"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4"/>
                <w:szCs w:val="14"/>
              </w:rPr>
              <w:t>T cells (Helper, Cytotoxic, Memory)</w:t>
            </w:r>
          </w:p>
        </w:tc>
        <w:tc>
          <w:tcPr>
            <w:tcW w:w="2547" w:type="dxa"/>
            <w:shd w:val="clear" w:color="auto" w:fill="auto"/>
            <w:tcMar>
              <w:top w:w="0" w:type="dxa"/>
              <w:left w:w="108" w:type="dxa"/>
              <w:bottom w:w="0" w:type="dxa"/>
              <w:right w:w="108" w:type="dxa"/>
            </w:tcMar>
            <w:vAlign w:val="center"/>
          </w:tcPr>
          <w:p w14:paraId="3E1067FC"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Secondary response</w:t>
            </w:r>
          </w:p>
        </w:tc>
        <w:tc>
          <w:tcPr>
            <w:tcW w:w="2547" w:type="dxa"/>
            <w:shd w:val="clear" w:color="auto" w:fill="auto"/>
            <w:tcMar>
              <w:top w:w="0" w:type="dxa"/>
              <w:left w:w="108" w:type="dxa"/>
              <w:bottom w:w="0" w:type="dxa"/>
              <w:right w:w="108" w:type="dxa"/>
            </w:tcMar>
            <w:vAlign w:val="center"/>
          </w:tcPr>
          <w:p w14:paraId="1671F25C" w14:textId="77777777" w:rsidR="00A0328D" w:rsidRDefault="00865AEA">
            <w:pPr>
              <w:pStyle w:val="normal0"/>
              <w:contextualSpacing w:val="0"/>
              <w:rPr>
                <w:rFonts w:ascii="Arial" w:eastAsia="Arial" w:hAnsi="Arial" w:cs="Arial"/>
                <w:i/>
                <w:sz w:val="14"/>
                <w:szCs w:val="14"/>
              </w:rPr>
            </w:pPr>
            <w:r>
              <w:rPr>
                <w:rFonts w:ascii="Arial" w:eastAsia="Arial" w:hAnsi="Arial" w:cs="Arial"/>
                <w:i/>
                <w:sz w:val="18"/>
                <w:szCs w:val="18"/>
              </w:rPr>
              <w:t>Acquired immunodeficiency syndrome (AIDS)</w:t>
            </w:r>
          </w:p>
        </w:tc>
      </w:tr>
      <w:tr w:rsidR="00A0328D" w14:paraId="69609C80" w14:textId="77777777">
        <w:trPr>
          <w:trHeight w:val="280"/>
        </w:trPr>
        <w:tc>
          <w:tcPr>
            <w:tcW w:w="2547" w:type="dxa"/>
            <w:shd w:val="clear" w:color="auto" w:fill="auto"/>
            <w:tcMar>
              <w:top w:w="0" w:type="dxa"/>
              <w:left w:w="108" w:type="dxa"/>
              <w:bottom w:w="0" w:type="dxa"/>
              <w:right w:w="108" w:type="dxa"/>
            </w:tcMar>
            <w:vAlign w:val="center"/>
          </w:tcPr>
          <w:p w14:paraId="318D9DC0"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Interferons</w:t>
            </w:r>
          </w:p>
        </w:tc>
        <w:tc>
          <w:tcPr>
            <w:tcW w:w="2547" w:type="dxa"/>
            <w:shd w:val="clear" w:color="auto" w:fill="auto"/>
            <w:tcMar>
              <w:top w:w="0" w:type="dxa"/>
              <w:left w:w="108" w:type="dxa"/>
              <w:bottom w:w="0" w:type="dxa"/>
              <w:right w:w="108" w:type="dxa"/>
            </w:tcMar>
            <w:vAlign w:val="center"/>
          </w:tcPr>
          <w:p w14:paraId="20E9A1EC"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Thymus gland</w:t>
            </w:r>
          </w:p>
        </w:tc>
        <w:tc>
          <w:tcPr>
            <w:tcW w:w="2547" w:type="dxa"/>
            <w:shd w:val="clear" w:color="auto" w:fill="auto"/>
            <w:tcMar>
              <w:top w:w="0" w:type="dxa"/>
              <w:left w:w="108" w:type="dxa"/>
              <w:bottom w:w="0" w:type="dxa"/>
              <w:right w:w="108" w:type="dxa"/>
            </w:tcMar>
            <w:vAlign w:val="center"/>
          </w:tcPr>
          <w:p w14:paraId="3DF5A60A"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Humoral immune response</w:t>
            </w:r>
          </w:p>
        </w:tc>
        <w:tc>
          <w:tcPr>
            <w:tcW w:w="2547" w:type="dxa"/>
            <w:shd w:val="clear" w:color="auto" w:fill="auto"/>
            <w:tcMar>
              <w:top w:w="0" w:type="dxa"/>
              <w:left w:w="108" w:type="dxa"/>
              <w:bottom w:w="0" w:type="dxa"/>
              <w:right w:w="108" w:type="dxa"/>
            </w:tcMar>
            <w:vAlign w:val="center"/>
          </w:tcPr>
          <w:p w14:paraId="13EF962B" w14:textId="77777777" w:rsidR="00A0328D" w:rsidRDefault="00A0328D">
            <w:pPr>
              <w:pStyle w:val="normal0"/>
              <w:contextualSpacing w:val="0"/>
              <w:rPr>
                <w:rFonts w:ascii="Arial" w:eastAsia="Arial" w:hAnsi="Arial" w:cs="Arial"/>
                <w:i/>
                <w:sz w:val="18"/>
                <w:szCs w:val="18"/>
              </w:rPr>
            </w:pPr>
          </w:p>
        </w:tc>
      </w:tr>
      <w:tr w:rsidR="00A0328D" w14:paraId="34704F62" w14:textId="77777777">
        <w:trPr>
          <w:trHeight w:val="280"/>
        </w:trPr>
        <w:tc>
          <w:tcPr>
            <w:tcW w:w="2547" w:type="dxa"/>
            <w:shd w:val="clear" w:color="auto" w:fill="auto"/>
            <w:tcMar>
              <w:top w:w="0" w:type="dxa"/>
              <w:left w:w="108" w:type="dxa"/>
              <w:bottom w:w="0" w:type="dxa"/>
              <w:right w:w="108" w:type="dxa"/>
            </w:tcMar>
            <w:vAlign w:val="center"/>
          </w:tcPr>
          <w:p w14:paraId="3A60D323"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Complement system</w:t>
            </w:r>
          </w:p>
        </w:tc>
        <w:tc>
          <w:tcPr>
            <w:tcW w:w="2547" w:type="dxa"/>
            <w:shd w:val="clear" w:color="auto" w:fill="auto"/>
            <w:tcMar>
              <w:top w:w="0" w:type="dxa"/>
              <w:left w:w="108" w:type="dxa"/>
              <w:bottom w:w="0" w:type="dxa"/>
              <w:right w:w="108" w:type="dxa"/>
            </w:tcMar>
            <w:vAlign w:val="center"/>
          </w:tcPr>
          <w:p w14:paraId="2F90AA20"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Antigen</w:t>
            </w:r>
          </w:p>
        </w:tc>
        <w:tc>
          <w:tcPr>
            <w:tcW w:w="2547" w:type="dxa"/>
            <w:shd w:val="clear" w:color="auto" w:fill="auto"/>
            <w:tcMar>
              <w:top w:w="0" w:type="dxa"/>
              <w:left w:w="108" w:type="dxa"/>
              <w:bottom w:w="0" w:type="dxa"/>
              <w:right w:w="108" w:type="dxa"/>
            </w:tcMar>
            <w:vAlign w:val="center"/>
          </w:tcPr>
          <w:p w14:paraId="5BDB613E"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6"/>
                <w:szCs w:val="16"/>
              </w:rPr>
              <w:t>Cell-mediated immune response</w:t>
            </w:r>
          </w:p>
        </w:tc>
        <w:tc>
          <w:tcPr>
            <w:tcW w:w="2547" w:type="dxa"/>
            <w:shd w:val="clear" w:color="auto" w:fill="auto"/>
            <w:tcMar>
              <w:top w:w="0" w:type="dxa"/>
              <w:left w:w="108" w:type="dxa"/>
              <w:bottom w:w="0" w:type="dxa"/>
              <w:right w:w="108" w:type="dxa"/>
            </w:tcMar>
            <w:vAlign w:val="center"/>
          </w:tcPr>
          <w:p w14:paraId="0A2E7CA4" w14:textId="77777777" w:rsidR="00A0328D" w:rsidRDefault="00865AEA">
            <w:pPr>
              <w:pStyle w:val="normal0"/>
              <w:contextualSpacing w:val="0"/>
              <w:rPr>
                <w:rFonts w:ascii="Arial" w:eastAsia="Arial" w:hAnsi="Arial" w:cs="Arial"/>
                <w:i/>
                <w:sz w:val="18"/>
                <w:szCs w:val="18"/>
              </w:rPr>
            </w:pPr>
            <w:r>
              <w:rPr>
                <w:rFonts w:ascii="Arial" w:eastAsia="Arial" w:hAnsi="Arial" w:cs="Arial"/>
                <w:i/>
                <w:sz w:val="18"/>
                <w:szCs w:val="18"/>
              </w:rPr>
              <w:t>HIV</w:t>
            </w:r>
          </w:p>
        </w:tc>
      </w:tr>
    </w:tbl>
    <w:p w14:paraId="53A23818" w14:textId="77777777" w:rsidR="00A0328D" w:rsidRDefault="00A0328D">
      <w:pPr>
        <w:pStyle w:val="normal0"/>
        <w:contextualSpacing w:val="0"/>
        <w:rPr>
          <w:rFonts w:ascii="Arial Bold" w:eastAsia="Arial Bold" w:hAnsi="Arial Bold" w:cs="Arial Bold"/>
          <w:b/>
          <w:smallCaps/>
          <w:sz w:val="20"/>
          <w:szCs w:val="20"/>
        </w:rPr>
      </w:pPr>
    </w:p>
    <w:p w14:paraId="114ED43A" w14:textId="77777777" w:rsidR="00A0328D" w:rsidRPr="00966AD4" w:rsidRDefault="00865AEA">
      <w:pPr>
        <w:pStyle w:val="normal0"/>
        <w:contextualSpacing w:val="0"/>
        <w:rPr>
          <w:rFonts w:ascii="Arial Bold" w:eastAsia="Arial Bold" w:hAnsi="Arial Bold" w:cs="Arial Bold"/>
          <w:b/>
          <w:smallCaps/>
          <w:sz w:val="20"/>
          <w:szCs w:val="20"/>
        </w:rPr>
      </w:pPr>
      <w:r>
        <w:rPr>
          <w:rFonts w:ascii="Arial Bold" w:eastAsia="Arial Bold" w:hAnsi="Arial Bold" w:cs="Arial Bold"/>
          <w:b/>
          <w:smallCaps/>
          <w:sz w:val="20"/>
          <w:szCs w:val="20"/>
        </w:rPr>
        <w:t>Recall and Review</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18"/>
          <w:szCs w:val="18"/>
        </w:rPr>
        <w:t xml:space="preserve">Use the lecture in the video and your textbook to help you answer these questions in your BILL.  </w:t>
      </w:r>
    </w:p>
    <w:p w14:paraId="183070F1"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 xml:space="preserve">Distinguish between </w:t>
      </w:r>
      <w:r>
        <w:rPr>
          <w:rFonts w:ascii="Arial" w:eastAsia="Arial" w:hAnsi="Arial" w:cs="Arial"/>
          <w:i/>
          <w:sz w:val="20"/>
          <w:szCs w:val="20"/>
        </w:rPr>
        <w:t>innate immunity</w:t>
      </w:r>
      <w:r>
        <w:rPr>
          <w:rFonts w:ascii="Arial" w:eastAsia="Arial" w:hAnsi="Arial" w:cs="Arial"/>
          <w:sz w:val="20"/>
          <w:szCs w:val="20"/>
        </w:rPr>
        <w:t xml:space="preserve"> and </w:t>
      </w:r>
      <w:r>
        <w:rPr>
          <w:rFonts w:ascii="Arial" w:eastAsia="Arial" w:hAnsi="Arial" w:cs="Arial"/>
          <w:i/>
          <w:sz w:val="20"/>
          <w:szCs w:val="20"/>
        </w:rPr>
        <w:t>acquired immunity</w:t>
      </w:r>
      <w:r>
        <w:rPr>
          <w:rFonts w:ascii="Arial" w:eastAsia="Arial" w:hAnsi="Arial" w:cs="Arial"/>
          <w:sz w:val="20"/>
          <w:szCs w:val="20"/>
        </w:rPr>
        <w:t>.</w:t>
      </w:r>
    </w:p>
    <w:p w14:paraId="1569860D" w14:textId="77777777" w:rsidR="00A0328D" w:rsidRDefault="00A0328D">
      <w:pPr>
        <w:pStyle w:val="normal0"/>
        <w:ind w:left="720"/>
        <w:contextualSpacing w:val="0"/>
        <w:rPr>
          <w:rFonts w:ascii="Arial" w:eastAsia="Arial" w:hAnsi="Arial" w:cs="Arial"/>
          <w:sz w:val="20"/>
          <w:szCs w:val="20"/>
        </w:rPr>
      </w:pPr>
    </w:p>
    <w:p w14:paraId="0C48528E"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lastRenderedPageBreak/>
        <w:t xml:space="preserve">Describe how your </w:t>
      </w:r>
      <w:r>
        <w:rPr>
          <w:rFonts w:ascii="Arial" w:eastAsia="Arial" w:hAnsi="Arial" w:cs="Arial"/>
          <w:i/>
          <w:sz w:val="20"/>
          <w:szCs w:val="20"/>
        </w:rPr>
        <w:t>skin, mucous membranes,</w:t>
      </w:r>
      <w:r>
        <w:rPr>
          <w:rFonts w:ascii="Arial" w:eastAsia="Arial" w:hAnsi="Arial" w:cs="Arial"/>
          <w:sz w:val="20"/>
          <w:szCs w:val="20"/>
        </w:rPr>
        <w:t xml:space="preserve"> and </w:t>
      </w:r>
      <w:r>
        <w:rPr>
          <w:rFonts w:ascii="Arial" w:eastAsia="Arial" w:hAnsi="Arial" w:cs="Arial"/>
          <w:i/>
          <w:sz w:val="20"/>
          <w:szCs w:val="20"/>
        </w:rPr>
        <w:t>secretions</w:t>
      </w:r>
      <w:r>
        <w:rPr>
          <w:rFonts w:ascii="Arial" w:eastAsia="Arial" w:hAnsi="Arial" w:cs="Arial"/>
          <w:sz w:val="20"/>
          <w:szCs w:val="20"/>
        </w:rPr>
        <w:t xml:space="preserve"> create a first line of defense for our bodies.  (These are forms of innate immunity known as barrier methods.)</w:t>
      </w:r>
      <w:r>
        <w:rPr>
          <w:noProof/>
          <w:lang w:val="en-US"/>
        </w:rPr>
        <mc:AlternateContent>
          <mc:Choice Requires="wpg">
            <w:drawing>
              <wp:anchor distT="0" distB="0" distL="114300" distR="114300" simplePos="0" relativeHeight="251659264" behindDoc="1" locked="0" layoutInCell="1" hidden="0" allowOverlap="1" wp14:anchorId="29DD1521" wp14:editId="21804CFC">
                <wp:simplePos x="0" y="0"/>
                <wp:positionH relativeFrom="margin">
                  <wp:posOffset>3924300</wp:posOffset>
                </wp:positionH>
                <wp:positionV relativeFrom="paragraph">
                  <wp:posOffset>228600</wp:posOffset>
                </wp:positionV>
                <wp:extent cx="2590800" cy="2171700"/>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4052823" y="2695420"/>
                          <a:ext cx="2586355" cy="2169160"/>
                        </a:xfrm>
                        <a:custGeom>
                          <a:avLst/>
                          <a:gdLst/>
                          <a:ahLst/>
                          <a:cxnLst/>
                          <a:rect l="0" t="0" r="0" b="0"/>
                          <a:pathLst>
                            <a:path w="2586355" h="2169160" extrusionOk="0">
                              <a:moveTo>
                                <a:pt x="0" y="0"/>
                              </a:moveTo>
                              <a:lnTo>
                                <a:pt x="0" y="2169160"/>
                              </a:lnTo>
                              <a:lnTo>
                                <a:pt x="2586355" y="2169160"/>
                              </a:lnTo>
                              <a:lnTo>
                                <a:pt x="2586355" y="0"/>
                              </a:lnTo>
                              <a:close/>
                            </a:path>
                          </a:pathLst>
                        </a:custGeom>
                        <a:solidFill>
                          <a:srgbClr val="FFFFFF"/>
                        </a:solidFill>
                        <a:ln>
                          <a:noFill/>
                        </a:ln>
                      </wps:spPr>
                      <wps:txbx>
                        <w:txbxContent>
                          <w:p w14:paraId="339D3361" w14:textId="77777777" w:rsidR="00865AEA" w:rsidRDefault="00865AEA">
                            <w:pPr>
                              <w:pStyle w:val="normal0"/>
                              <w:textDirection w:val="btLr"/>
                            </w:pPr>
                          </w:p>
                        </w:txbxContent>
                      </wps:txbx>
                      <wps:bodyPr spcFirstLastPara="1" wrap="square"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3924300</wp:posOffset>
                </wp:positionH>
                <wp:positionV relativeFrom="paragraph">
                  <wp:posOffset>228600</wp:posOffset>
                </wp:positionV>
                <wp:extent cx="2590800" cy="21717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590800" cy="2171700"/>
                        </a:xfrm>
                        <a:prstGeom prst="rect"/>
                        <a:ln/>
                      </pic:spPr>
                    </pic:pic>
                  </a:graphicData>
                </a:graphic>
              </wp:anchor>
            </w:drawing>
          </mc:Fallback>
        </mc:AlternateContent>
      </w:r>
    </w:p>
    <w:p w14:paraId="4D93BD0B" w14:textId="77777777" w:rsidR="00A0328D" w:rsidRDefault="00865AEA">
      <w:pPr>
        <w:pStyle w:val="normal0"/>
        <w:contextualSpacing w:val="0"/>
      </w:pPr>
      <w:r>
        <w:rPr>
          <w:rFonts w:ascii="Arial" w:eastAsia="Arial" w:hAnsi="Arial" w:cs="Arial"/>
          <w:noProof/>
          <w:sz w:val="20"/>
          <w:szCs w:val="20"/>
          <w:lang w:val="en-US"/>
        </w:rPr>
        <w:drawing>
          <wp:inline distT="0" distB="0" distL="0" distR="0" wp14:anchorId="521629A6" wp14:editId="3748B7CC">
            <wp:extent cx="2393950" cy="206819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393950" cy="2068195"/>
                    </a:xfrm>
                    <a:prstGeom prst="rect">
                      <a:avLst/>
                    </a:prstGeom>
                    <a:ln/>
                  </pic:spPr>
                </pic:pic>
              </a:graphicData>
            </a:graphic>
          </wp:inline>
        </w:drawing>
      </w:r>
    </w:p>
    <w:p w14:paraId="37C83653" w14:textId="77777777" w:rsidR="00A0328D" w:rsidRDefault="00A0328D">
      <w:pPr>
        <w:pStyle w:val="normal0"/>
        <w:contextualSpacing w:val="0"/>
        <w:rPr>
          <w:rFonts w:ascii="Arial" w:eastAsia="Arial" w:hAnsi="Arial" w:cs="Arial"/>
          <w:sz w:val="20"/>
          <w:szCs w:val="20"/>
        </w:rPr>
      </w:pPr>
    </w:p>
    <w:p w14:paraId="16D8D423"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For each method make a drawing and describe how each of the following second lined of internal defenses protects the body from disease:</w:t>
      </w:r>
    </w:p>
    <w:p w14:paraId="174F0F38"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i/>
          <w:sz w:val="20"/>
          <w:szCs w:val="20"/>
        </w:rPr>
        <w:t>Phagocytic cells</w:t>
      </w:r>
      <w:r>
        <w:rPr>
          <w:rFonts w:ascii="Arial" w:eastAsia="Arial" w:hAnsi="Arial" w:cs="Arial"/>
          <w:sz w:val="20"/>
          <w:szCs w:val="20"/>
        </w:rPr>
        <w:t xml:space="preserve"> – </w:t>
      </w:r>
      <w:r>
        <w:rPr>
          <w:rFonts w:ascii="Arial" w:eastAsia="Arial" w:hAnsi="Arial" w:cs="Arial"/>
          <w:i/>
          <w:sz w:val="20"/>
          <w:szCs w:val="20"/>
        </w:rPr>
        <w:t>neutrophils, macrophages</w:t>
      </w:r>
    </w:p>
    <w:p w14:paraId="4F079C47"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i/>
          <w:sz w:val="20"/>
          <w:szCs w:val="20"/>
        </w:rPr>
        <w:t xml:space="preserve">Antimicrobial proteins </w:t>
      </w:r>
      <w:r>
        <w:rPr>
          <w:rFonts w:ascii="Arial" w:eastAsia="Arial" w:hAnsi="Arial" w:cs="Arial"/>
          <w:sz w:val="20"/>
          <w:szCs w:val="20"/>
        </w:rPr>
        <w:t>-</w:t>
      </w:r>
      <w:r>
        <w:rPr>
          <w:rFonts w:ascii="Arial" w:eastAsia="Arial" w:hAnsi="Arial" w:cs="Arial"/>
          <w:i/>
          <w:sz w:val="20"/>
          <w:szCs w:val="20"/>
        </w:rPr>
        <w:t xml:space="preserve"> interferon, complement system</w:t>
      </w:r>
    </w:p>
    <w:p w14:paraId="72032DD3"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i/>
          <w:sz w:val="20"/>
          <w:szCs w:val="20"/>
        </w:rPr>
        <w:t>Inflammatory response</w:t>
      </w:r>
      <w:r>
        <w:rPr>
          <w:rFonts w:ascii="Arial" w:eastAsia="Arial" w:hAnsi="Arial" w:cs="Arial"/>
          <w:sz w:val="20"/>
          <w:szCs w:val="20"/>
        </w:rPr>
        <w:t xml:space="preserve"> - </w:t>
      </w:r>
      <w:r>
        <w:rPr>
          <w:rFonts w:ascii="Arial" w:eastAsia="Arial" w:hAnsi="Arial" w:cs="Arial"/>
          <w:i/>
          <w:sz w:val="20"/>
          <w:szCs w:val="20"/>
        </w:rPr>
        <w:t>histamine</w:t>
      </w:r>
    </w:p>
    <w:p w14:paraId="7F01F647"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i/>
          <w:sz w:val="20"/>
          <w:szCs w:val="20"/>
        </w:rPr>
        <w:t xml:space="preserve">Natural killer cells </w:t>
      </w:r>
      <w:r>
        <w:rPr>
          <w:rFonts w:ascii="Arial" w:eastAsia="Arial" w:hAnsi="Arial" w:cs="Arial"/>
          <w:sz w:val="20"/>
          <w:szCs w:val="20"/>
        </w:rPr>
        <w:t xml:space="preserve">– </w:t>
      </w:r>
      <w:r>
        <w:rPr>
          <w:rFonts w:ascii="Arial" w:eastAsia="Arial" w:hAnsi="Arial" w:cs="Arial"/>
          <w:i/>
          <w:sz w:val="20"/>
          <w:szCs w:val="20"/>
        </w:rPr>
        <w:t>MHC, cytotoxic T-cells</w:t>
      </w:r>
    </w:p>
    <w:p w14:paraId="0952011A" w14:textId="77777777" w:rsidR="00A0328D" w:rsidRDefault="00A0328D">
      <w:pPr>
        <w:pStyle w:val="normal0"/>
        <w:ind w:left="1440"/>
        <w:contextualSpacing w:val="0"/>
        <w:rPr>
          <w:rFonts w:ascii="Arial" w:eastAsia="Arial" w:hAnsi="Arial" w:cs="Arial"/>
          <w:sz w:val="20"/>
          <w:szCs w:val="20"/>
        </w:rPr>
      </w:pPr>
    </w:p>
    <w:p w14:paraId="2A00E6F0"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Discuss the differences between B and T cells relative to their activation and actions.</w:t>
      </w:r>
    </w:p>
    <w:p w14:paraId="7FA84A45" w14:textId="77777777" w:rsidR="00A0328D" w:rsidRDefault="00A0328D">
      <w:pPr>
        <w:pStyle w:val="normal0"/>
        <w:ind w:left="720"/>
        <w:contextualSpacing w:val="0"/>
        <w:rPr>
          <w:rFonts w:ascii="Arial" w:eastAsia="Arial" w:hAnsi="Arial" w:cs="Arial"/>
          <w:sz w:val="20"/>
          <w:szCs w:val="20"/>
        </w:rPr>
      </w:pPr>
    </w:p>
    <w:p w14:paraId="76362509"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 xml:space="preserve">Distinguish between an </w:t>
      </w:r>
      <w:r>
        <w:rPr>
          <w:rFonts w:ascii="Arial" w:eastAsia="Arial" w:hAnsi="Arial" w:cs="Arial"/>
          <w:i/>
          <w:sz w:val="20"/>
          <w:szCs w:val="20"/>
        </w:rPr>
        <w:t>antigen</w:t>
      </w:r>
      <w:r>
        <w:rPr>
          <w:rFonts w:ascii="Arial" w:eastAsia="Arial" w:hAnsi="Arial" w:cs="Arial"/>
          <w:sz w:val="20"/>
          <w:szCs w:val="20"/>
        </w:rPr>
        <w:t xml:space="preserve"> and an </w:t>
      </w:r>
      <w:r>
        <w:rPr>
          <w:rFonts w:ascii="Arial" w:eastAsia="Arial" w:hAnsi="Arial" w:cs="Arial"/>
          <w:i/>
          <w:sz w:val="20"/>
          <w:szCs w:val="20"/>
        </w:rPr>
        <w:t>antibody</w:t>
      </w:r>
      <w:r>
        <w:rPr>
          <w:rFonts w:ascii="Arial" w:eastAsia="Arial" w:hAnsi="Arial" w:cs="Arial"/>
          <w:sz w:val="20"/>
          <w:szCs w:val="20"/>
        </w:rPr>
        <w:t>.</w:t>
      </w:r>
    </w:p>
    <w:p w14:paraId="1637C0BC" w14:textId="77777777" w:rsidR="00A0328D" w:rsidRDefault="00A0328D">
      <w:pPr>
        <w:pStyle w:val="normal0"/>
        <w:contextualSpacing w:val="0"/>
        <w:rPr>
          <w:rFonts w:ascii="Arial" w:eastAsia="Arial" w:hAnsi="Arial" w:cs="Arial"/>
          <w:sz w:val="20"/>
          <w:szCs w:val="20"/>
        </w:rPr>
      </w:pPr>
    </w:p>
    <w:p w14:paraId="73E9A683"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Describe how antigens are recognized by immune system cells.  Include:</w:t>
      </w:r>
    </w:p>
    <w:p w14:paraId="65A5F4F6"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sz w:val="20"/>
          <w:szCs w:val="20"/>
        </w:rPr>
        <w:t>an explanation of the role of major histocompatibility complex molecules (</w:t>
      </w:r>
      <w:r>
        <w:rPr>
          <w:rFonts w:ascii="Arial" w:eastAsia="Arial" w:hAnsi="Arial" w:cs="Arial"/>
          <w:i/>
          <w:sz w:val="20"/>
          <w:szCs w:val="20"/>
        </w:rPr>
        <w:t>MHCs</w:t>
      </w:r>
      <w:r>
        <w:rPr>
          <w:rFonts w:ascii="Arial" w:eastAsia="Arial" w:hAnsi="Arial" w:cs="Arial"/>
          <w:sz w:val="20"/>
          <w:szCs w:val="20"/>
        </w:rPr>
        <w:t>).</w:t>
      </w:r>
    </w:p>
    <w:p w14:paraId="2AB3677F" w14:textId="77777777" w:rsidR="00A0328D" w:rsidRDefault="00865AEA">
      <w:pPr>
        <w:pStyle w:val="normal0"/>
        <w:numPr>
          <w:ilvl w:val="1"/>
          <w:numId w:val="2"/>
        </w:numPr>
        <w:rPr>
          <w:rFonts w:ascii="Arial" w:eastAsia="Arial" w:hAnsi="Arial" w:cs="Arial"/>
          <w:sz w:val="20"/>
          <w:szCs w:val="20"/>
        </w:rPr>
      </w:pPr>
      <w:r>
        <w:rPr>
          <w:rFonts w:ascii="Arial" w:eastAsia="Arial" w:hAnsi="Arial" w:cs="Arial"/>
          <w:sz w:val="20"/>
          <w:szCs w:val="20"/>
        </w:rPr>
        <w:t xml:space="preserve">an explanation of </w:t>
      </w:r>
      <w:r>
        <w:rPr>
          <w:rFonts w:ascii="Arial" w:eastAsia="Arial" w:hAnsi="Arial" w:cs="Arial"/>
          <w:i/>
          <w:sz w:val="20"/>
          <w:szCs w:val="20"/>
        </w:rPr>
        <w:t>clonal selection</w:t>
      </w:r>
      <w:r>
        <w:rPr>
          <w:rFonts w:ascii="Arial" w:eastAsia="Arial" w:hAnsi="Arial" w:cs="Arial"/>
          <w:sz w:val="20"/>
          <w:szCs w:val="20"/>
        </w:rPr>
        <w:t xml:space="preserve">.  </w:t>
      </w:r>
    </w:p>
    <w:p w14:paraId="3F963CB7" w14:textId="77777777" w:rsidR="00A0328D" w:rsidRDefault="00A0328D">
      <w:pPr>
        <w:pStyle w:val="normal0"/>
        <w:ind w:left="1440"/>
        <w:contextualSpacing w:val="0"/>
        <w:rPr>
          <w:rFonts w:ascii="Arial" w:eastAsia="Arial" w:hAnsi="Arial" w:cs="Arial"/>
          <w:sz w:val="20"/>
          <w:szCs w:val="20"/>
        </w:rPr>
      </w:pPr>
    </w:p>
    <w:p w14:paraId="01A4208F"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 xml:space="preserve">Create a flow chart diagram to illustrate and discuss the differences between </w:t>
      </w:r>
      <w:r>
        <w:rPr>
          <w:rFonts w:ascii="Arial" w:eastAsia="Arial" w:hAnsi="Arial" w:cs="Arial"/>
          <w:i/>
          <w:sz w:val="20"/>
          <w:szCs w:val="20"/>
        </w:rPr>
        <w:t>humoral</w:t>
      </w:r>
      <w:r>
        <w:rPr>
          <w:rFonts w:ascii="Arial" w:eastAsia="Arial" w:hAnsi="Arial" w:cs="Arial"/>
          <w:sz w:val="20"/>
          <w:szCs w:val="20"/>
        </w:rPr>
        <w:t xml:space="preserve"> and </w:t>
      </w:r>
      <w:r>
        <w:rPr>
          <w:rFonts w:ascii="Arial" w:eastAsia="Arial" w:hAnsi="Arial" w:cs="Arial"/>
          <w:i/>
          <w:sz w:val="20"/>
          <w:szCs w:val="20"/>
        </w:rPr>
        <w:t>cell-mediated immunity</w:t>
      </w:r>
      <w:r>
        <w:rPr>
          <w:rFonts w:ascii="Arial" w:eastAsia="Arial" w:hAnsi="Arial" w:cs="Arial"/>
          <w:sz w:val="20"/>
          <w:szCs w:val="20"/>
        </w:rPr>
        <w:t>.</w:t>
      </w:r>
    </w:p>
    <w:p w14:paraId="1081CCE4" w14:textId="77777777" w:rsidR="00A0328D" w:rsidRDefault="00A0328D">
      <w:pPr>
        <w:pStyle w:val="normal0"/>
        <w:ind w:left="720"/>
        <w:contextualSpacing w:val="0"/>
        <w:rPr>
          <w:rFonts w:ascii="Arial" w:eastAsia="Arial" w:hAnsi="Arial" w:cs="Arial"/>
          <w:sz w:val="20"/>
          <w:szCs w:val="20"/>
        </w:rPr>
      </w:pPr>
    </w:p>
    <w:p w14:paraId="5E9E107B"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Explain why a secondary infection is usually less severe than a primary infection of the same pathogen.</w:t>
      </w:r>
    </w:p>
    <w:p w14:paraId="70EB393A" w14:textId="77777777" w:rsidR="00A0328D" w:rsidRDefault="00A0328D">
      <w:pPr>
        <w:pStyle w:val="normal0"/>
        <w:contextualSpacing w:val="0"/>
        <w:rPr>
          <w:rFonts w:ascii="Arial" w:eastAsia="Arial" w:hAnsi="Arial" w:cs="Arial"/>
          <w:sz w:val="20"/>
          <w:szCs w:val="20"/>
        </w:rPr>
      </w:pPr>
    </w:p>
    <w:p w14:paraId="0AFF55DE" w14:textId="77777777" w:rsidR="00A0328D" w:rsidRDefault="00865AEA">
      <w:pPr>
        <w:pStyle w:val="normal0"/>
        <w:numPr>
          <w:ilvl w:val="0"/>
          <w:numId w:val="2"/>
        </w:numPr>
        <w:rPr>
          <w:rFonts w:ascii="Arial" w:eastAsia="Arial" w:hAnsi="Arial" w:cs="Arial"/>
          <w:sz w:val="20"/>
          <w:szCs w:val="20"/>
        </w:rPr>
      </w:pPr>
      <w:r>
        <w:rPr>
          <w:rFonts w:ascii="Arial" w:eastAsia="Arial" w:hAnsi="Arial" w:cs="Arial"/>
          <w:sz w:val="20"/>
          <w:szCs w:val="20"/>
        </w:rPr>
        <w:t>Explain why Helper T cells are central to immune responses and why the HIV virus is so difficult to defeat.</w:t>
      </w:r>
    </w:p>
    <w:p w14:paraId="008DD96E" w14:textId="77777777" w:rsidR="00A0328D" w:rsidRDefault="00A0328D">
      <w:pPr>
        <w:pStyle w:val="normal0"/>
        <w:contextualSpacing w:val="0"/>
        <w:rPr>
          <w:rFonts w:ascii="Arial" w:eastAsia="Arial" w:hAnsi="Arial" w:cs="Arial"/>
          <w:sz w:val="20"/>
          <w:szCs w:val="20"/>
        </w:rPr>
      </w:pPr>
    </w:p>
    <w:p w14:paraId="5CDAF1C7" w14:textId="77777777" w:rsidR="00A0328D" w:rsidRPr="00966AD4" w:rsidRDefault="00865AEA" w:rsidP="00966AD4">
      <w:pPr>
        <w:pStyle w:val="normal0"/>
        <w:numPr>
          <w:ilvl w:val="0"/>
          <w:numId w:val="2"/>
        </w:numPr>
        <w:rPr>
          <w:rFonts w:ascii="Arial" w:eastAsia="Arial" w:hAnsi="Arial" w:cs="Arial"/>
          <w:sz w:val="20"/>
          <w:szCs w:val="20"/>
        </w:rPr>
      </w:pPr>
      <w:r>
        <w:rPr>
          <w:rFonts w:ascii="Arial" w:eastAsia="Arial" w:hAnsi="Arial" w:cs="Arial"/>
          <w:sz w:val="20"/>
          <w:szCs w:val="20"/>
        </w:rPr>
        <w:t xml:space="preserve">Discuss how </w:t>
      </w:r>
      <w:r>
        <w:rPr>
          <w:rFonts w:ascii="Arial" w:eastAsia="Arial" w:hAnsi="Arial" w:cs="Arial"/>
          <w:i/>
          <w:sz w:val="20"/>
          <w:szCs w:val="20"/>
        </w:rPr>
        <w:t>antibiotics</w:t>
      </w:r>
      <w:r>
        <w:rPr>
          <w:rFonts w:ascii="Arial" w:eastAsia="Arial" w:hAnsi="Arial" w:cs="Arial"/>
          <w:sz w:val="20"/>
          <w:szCs w:val="20"/>
        </w:rPr>
        <w:t xml:space="preserve">, </w:t>
      </w:r>
      <w:r>
        <w:rPr>
          <w:rFonts w:ascii="Arial" w:eastAsia="Arial" w:hAnsi="Arial" w:cs="Arial"/>
          <w:i/>
          <w:sz w:val="20"/>
          <w:szCs w:val="20"/>
        </w:rPr>
        <w:t>vaccines</w:t>
      </w:r>
      <w:r>
        <w:rPr>
          <w:rFonts w:ascii="Arial" w:eastAsia="Arial" w:hAnsi="Arial" w:cs="Arial"/>
          <w:sz w:val="20"/>
          <w:szCs w:val="20"/>
        </w:rPr>
        <w:t xml:space="preserve">, and </w:t>
      </w:r>
      <w:r>
        <w:rPr>
          <w:rFonts w:ascii="Arial" w:eastAsia="Arial" w:hAnsi="Arial" w:cs="Arial"/>
          <w:i/>
          <w:sz w:val="20"/>
          <w:szCs w:val="20"/>
        </w:rPr>
        <w:t>passive immunity</w:t>
      </w:r>
      <w:r>
        <w:rPr>
          <w:rFonts w:ascii="Arial" w:eastAsia="Arial" w:hAnsi="Arial" w:cs="Arial"/>
          <w:sz w:val="20"/>
          <w:szCs w:val="20"/>
        </w:rPr>
        <w:t xml:space="preserve"> are used to aid the human body in protecting itself from foreign pathogens.</w:t>
      </w:r>
      <w:bookmarkStart w:id="0" w:name="_GoBack"/>
      <w:bookmarkEnd w:id="0"/>
    </w:p>
    <w:p w14:paraId="567A4E90" w14:textId="77777777" w:rsidR="00A0328D" w:rsidRDefault="00865AEA">
      <w:pPr>
        <w:pStyle w:val="normal0"/>
        <w:contextualSpacing w:val="0"/>
        <w:rPr>
          <w:rFonts w:ascii="Arial Bold" w:eastAsia="Arial Bold" w:hAnsi="Arial Bold" w:cs="Arial Bold"/>
          <w:b/>
          <w:smallCaps/>
          <w:sz w:val="20"/>
          <w:szCs w:val="20"/>
        </w:rPr>
      </w:pPr>
      <w:r>
        <w:rPr>
          <w:rFonts w:ascii="Arial Bold" w:eastAsia="Arial Bold" w:hAnsi="Arial Bold" w:cs="Arial Bold"/>
          <w:b/>
          <w:smallCaps/>
          <w:sz w:val="20"/>
          <w:szCs w:val="20"/>
        </w:rPr>
        <w:t>Things you should make sure you understand:</w:t>
      </w:r>
    </w:p>
    <w:p w14:paraId="2D24C580" w14:textId="77777777" w:rsidR="00A0328D" w:rsidRDefault="00865AEA">
      <w:pPr>
        <w:pStyle w:val="normal0"/>
        <w:contextualSpacing w:val="0"/>
        <w:rPr>
          <w:rFonts w:ascii="Arial" w:eastAsia="Arial" w:hAnsi="Arial" w:cs="Arial"/>
          <w:b/>
          <w:i/>
          <w:sz w:val="18"/>
          <w:szCs w:val="18"/>
        </w:rPr>
      </w:pPr>
      <w:r>
        <w:rPr>
          <w:rFonts w:ascii="Arial" w:eastAsia="Arial" w:hAnsi="Arial" w:cs="Arial"/>
          <w:b/>
          <w:i/>
          <w:sz w:val="18"/>
          <w:szCs w:val="18"/>
        </w:rPr>
        <w:t>(Feel free to ask questions about them in class)</w:t>
      </w:r>
    </w:p>
    <w:p w14:paraId="76B99B82" w14:textId="77777777" w:rsidR="00A0328D" w:rsidRDefault="00A0328D">
      <w:pPr>
        <w:pStyle w:val="normal0"/>
        <w:contextualSpacing w:val="0"/>
        <w:rPr>
          <w:rFonts w:ascii="Arial" w:eastAsia="Arial" w:hAnsi="Arial" w:cs="Arial"/>
          <w:b/>
          <w:i/>
          <w:sz w:val="16"/>
          <w:szCs w:val="16"/>
        </w:rPr>
      </w:pPr>
    </w:p>
    <w:p w14:paraId="498FCC87" w14:textId="77777777" w:rsidR="00A0328D" w:rsidRDefault="00865AEA">
      <w:pPr>
        <w:pStyle w:val="normal0"/>
        <w:numPr>
          <w:ilvl w:val="0"/>
          <w:numId w:val="3"/>
        </w:numPr>
        <w:contextualSpacing w:val="0"/>
      </w:pPr>
      <w:r>
        <w:rPr>
          <w:rFonts w:ascii="Arial" w:eastAsia="Arial" w:hAnsi="Arial" w:cs="Arial"/>
          <w:sz w:val="20"/>
          <w:szCs w:val="20"/>
        </w:rPr>
        <w:t>Several elements of an innate immune response.</w:t>
      </w:r>
    </w:p>
    <w:p w14:paraId="2CA62C17" w14:textId="77777777" w:rsidR="00A0328D" w:rsidRDefault="00865AEA">
      <w:pPr>
        <w:pStyle w:val="normal0"/>
        <w:numPr>
          <w:ilvl w:val="0"/>
          <w:numId w:val="3"/>
        </w:numPr>
        <w:contextualSpacing w:val="0"/>
      </w:pPr>
      <w:r>
        <w:rPr>
          <w:rFonts w:ascii="Arial" w:eastAsia="Arial" w:hAnsi="Arial" w:cs="Arial"/>
          <w:sz w:val="20"/>
          <w:szCs w:val="20"/>
        </w:rPr>
        <w:t>The differences between B and T cells relative to their activation and actions.</w:t>
      </w:r>
    </w:p>
    <w:p w14:paraId="7DF6280C" w14:textId="77777777" w:rsidR="00A0328D" w:rsidRDefault="00865AEA">
      <w:pPr>
        <w:pStyle w:val="normal0"/>
        <w:numPr>
          <w:ilvl w:val="0"/>
          <w:numId w:val="3"/>
        </w:numPr>
        <w:contextualSpacing w:val="0"/>
      </w:pPr>
      <w:r>
        <w:rPr>
          <w:rFonts w:ascii="Arial" w:eastAsia="Arial" w:hAnsi="Arial" w:cs="Arial"/>
          <w:sz w:val="20"/>
          <w:szCs w:val="20"/>
        </w:rPr>
        <w:t>How antigens are recognized by immune system cells.</w:t>
      </w:r>
    </w:p>
    <w:p w14:paraId="676B4F51" w14:textId="77777777" w:rsidR="00A0328D" w:rsidRDefault="00865AEA">
      <w:pPr>
        <w:pStyle w:val="normal0"/>
        <w:numPr>
          <w:ilvl w:val="0"/>
          <w:numId w:val="3"/>
        </w:numPr>
        <w:contextualSpacing w:val="0"/>
      </w:pPr>
      <w:r>
        <w:rPr>
          <w:rFonts w:ascii="Arial" w:eastAsia="Arial" w:hAnsi="Arial" w:cs="Arial"/>
          <w:sz w:val="20"/>
          <w:szCs w:val="20"/>
        </w:rPr>
        <w:t>The differences in humoral and cell-mediated immunity.</w:t>
      </w:r>
    </w:p>
    <w:p w14:paraId="1ACEB31D" w14:textId="77777777" w:rsidR="00A0328D" w:rsidRDefault="00865AEA">
      <w:pPr>
        <w:pStyle w:val="normal0"/>
        <w:numPr>
          <w:ilvl w:val="0"/>
          <w:numId w:val="3"/>
        </w:numPr>
        <w:contextualSpacing w:val="0"/>
      </w:pPr>
      <w:r>
        <w:rPr>
          <w:rFonts w:ascii="Arial" w:eastAsia="Arial" w:hAnsi="Arial" w:cs="Arial"/>
          <w:sz w:val="20"/>
          <w:szCs w:val="20"/>
        </w:rPr>
        <w:t>Why helper T cells are central to immune responses.</w:t>
      </w:r>
    </w:p>
    <w:p w14:paraId="06BA2D77" w14:textId="77777777" w:rsidR="00A0328D" w:rsidRDefault="00865AEA">
      <w:pPr>
        <w:pStyle w:val="normal0"/>
        <w:numPr>
          <w:ilvl w:val="0"/>
          <w:numId w:val="3"/>
        </w:numPr>
        <w:contextualSpacing w:val="0"/>
      </w:pPr>
      <w:r>
        <w:rPr>
          <w:rFonts w:ascii="Arial" w:eastAsia="Arial" w:hAnsi="Arial" w:cs="Arial"/>
          <w:sz w:val="20"/>
          <w:szCs w:val="20"/>
        </w:rPr>
        <w:t>The causes, symptoms, and treatments of immune system disorders.</w:t>
      </w:r>
    </w:p>
    <w:p w14:paraId="2F6EDE1C" w14:textId="77777777" w:rsidR="00A0328D" w:rsidRDefault="00865AEA">
      <w:pPr>
        <w:pStyle w:val="normal0"/>
        <w:numPr>
          <w:ilvl w:val="0"/>
          <w:numId w:val="3"/>
        </w:numPr>
        <w:contextualSpacing w:val="0"/>
      </w:pPr>
      <w:r>
        <w:rPr>
          <w:rFonts w:ascii="Arial" w:eastAsia="Arial" w:hAnsi="Arial" w:cs="Arial"/>
          <w:sz w:val="20"/>
          <w:szCs w:val="20"/>
        </w:rPr>
        <w:t>How and why vaccines work (and why they don’t always).</w:t>
      </w:r>
    </w:p>
    <w:p w14:paraId="4B4BB4A2" w14:textId="77777777" w:rsidR="00A0328D" w:rsidRDefault="00A0328D">
      <w:pPr>
        <w:pStyle w:val="normal0"/>
        <w:tabs>
          <w:tab w:val="left" w:pos="3872"/>
        </w:tabs>
        <w:contextualSpacing w:val="0"/>
        <w:rPr>
          <w:rFonts w:ascii="Arial Bold" w:eastAsia="Arial Bold" w:hAnsi="Arial Bold" w:cs="Arial Bold"/>
          <w:b/>
          <w:smallCaps/>
          <w:sz w:val="20"/>
          <w:szCs w:val="20"/>
        </w:rPr>
      </w:pPr>
    </w:p>
    <w:p w14:paraId="325D8A3D" w14:textId="77777777" w:rsidR="00A0328D" w:rsidRDefault="00865AEA">
      <w:pPr>
        <w:pStyle w:val="normal0"/>
        <w:tabs>
          <w:tab w:val="left" w:pos="3872"/>
        </w:tabs>
        <w:contextualSpacing w:val="0"/>
        <w:rPr>
          <w:rFonts w:ascii="Arial" w:eastAsia="Arial" w:hAnsi="Arial" w:cs="Arial"/>
          <w:sz w:val="20"/>
          <w:szCs w:val="20"/>
        </w:rPr>
      </w:pPr>
      <w:r>
        <w:rPr>
          <w:rFonts w:ascii="Arial Bold" w:eastAsia="Arial Bold" w:hAnsi="Arial Bold" w:cs="Arial Bold"/>
          <w:b/>
          <w:smallCaps/>
          <w:sz w:val="20"/>
          <w:szCs w:val="20"/>
        </w:rPr>
        <w:t>Learn More</w:t>
      </w:r>
      <w:r>
        <w:rPr>
          <w:rFonts w:ascii="Arial" w:eastAsia="Arial" w:hAnsi="Arial" w:cs="Arial"/>
          <w:sz w:val="20"/>
          <w:szCs w:val="20"/>
        </w:rPr>
        <w:t xml:space="preserve">:  For more information about the human immune system, use the links below:  </w:t>
      </w:r>
    </w:p>
    <w:p w14:paraId="498D0267" w14:textId="77777777" w:rsidR="00A0328D" w:rsidRDefault="00865AEA">
      <w:pPr>
        <w:pStyle w:val="normal0"/>
        <w:tabs>
          <w:tab w:val="left" w:pos="3872"/>
        </w:tabs>
        <w:contextualSpacing w:val="0"/>
        <w:rPr>
          <w:rFonts w:ascii="Arial" w:eastAsia="Arial" w:hAnsi="Arial" w:cs="Arial"/>
          <w:sz w:val="18"/>
          <w:szCs w:val="18"/>
        </w:rPr>
      </w:pPr>
      <w:r>
        <w:rPr>
          <w:rFonts w:ascii="Arial" w:eastAsia="Arial" w:hAnsi="Arial" w:cs="Arial"/>
          <w:sz w:val="20"/>
          <w:szCs w:val="20"/>
        </w:rPr>
        <w:t xml:space="preserve"> National Institute of Allergy and Infectious Disease: </w:t>
      </w:r>
      <w:hyperlink r:id="rId17">
        <w:r>
          <w:rPr>
            <w:rFonts w:ascii="Arial" w:eastAsia="Arial" w:hAnsi="Arial" w:cs="Arial"/>
            <w:color w:val="0000FF"/>
            <w:sz w:val="20"/>
            <w:szCs w:val="20"/>
            <w:u w:val="single"/>
          </w:rPr>
          <w:t>Immune System</w:t>
        </w:r>
      </w:hyperlink>
      <w:r>
        <w:fldChar w:fldCharType="begin"/>
      </w:r>
      <w:r>
        <w:instrText xml:space="preserve"> HYPERLINK "http://www.niaid.nih.gov/topics/immunesystem/Pages/default.aspx" </w:instrText>
      </w:r>
      <w:r>
        <w:fldChar w:fldCharType="separate"/>
      </w:r>
    </w:p>
    <w:p w14:paraId="41A204C1" w14:textId="77777777" w:rsidR="00A0328D" w:rsidRDefault="00865AEA">
      <w:pPr>
        <w:pStyle w:val="normal0"/>
        <w:contextualSpacing w:val="0"/>
        <w:rPr>
          <w:rFonts w:ascii="Arial" w:eastAsia="Arial" w:hAnsi="Arial" w:cs="Arial"/>
          <w:sz w:val="20"/>
          <w:szCs w:val="20"/>
        </w:rPr>
      </w:pPr>
      <w:r>
        <w:fldChar w:fldCharType="end"/>
      </w:r>
      <w:r>
        <w:t xml:space="preserve"> HYPERLINK "http://www.niaid.nih.gov/topics/immunesystem/Pages/default.aspx" </w:t>
      </w:r>
    </w:p>
    <w:sectPr w:rsidR="00A0328D">
      <w:footerReference w:type="default" r:id="rId18"/>
      <w:pgSz w:w="12240" w:h="15840"/>
      <w:pgMar w:top="1008" w:right="1008" w:bottom="72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54642" w14:textId="77777777" w:rsidR="00865AEA" w:rsidRDefault="00865AEA">
      <w:r>
        <w:separator/>
      </w:r>
    </w:p>
  </w:endnote>
  <w:endnote w:type="continuationSeparator" w:id="0">
    <w:p w14:paraId="4FEB70C0" w14:textId="77777777" w:rsidR="00865AEA" w:rsidRDefault="0086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9AAA" w14:textId="77777777" w:rsidR="00865AEA" w:rsidRDefault="00865AEA">
    <w:pPr>
      <w:pStyle w:val="normal0"/>
      <w:tabs>
        <w:tab w:val="center" w:pos="5760"/>
        <w:tab w:val="right" w:pos="10080"/>
      </w:tabs>
      <w:contextualSpacing w:val="0"/>
      <w:rPr>
        <w:rFonts w:ascii="Arial" w:eastAsia="Arial" w:hAnsi="Arial" w:cs="Arial"/>
        <w:sz w:val="16"/>
        <w:szCs w:val="16"/>
      </w:rPr>
    </w:pPr>
    <w:r>
      <w:rPr>
        <w:rFonts w:ascii="Arial" w:eastAsia="Arial" w:hAnsi="Arial" w:cs="Arial"/>
        <w:noProof/>
        <w:sz w:val="20"/>
        <w:szCs w:val="20"/>
        <w:lang w:val="en-US"/>
      </w:rPr>
      <mc:AlternateContent>
        <mc:Choice Requires="wpg">
          <w:drawing>
            <wp:inline distT="0" distB="0" distL="114300" distR="114300" wp14:anchorId="7AB08AF6" wp14:editId="61D00B68">
              <wp:extent cx="520700" cy="431800"/>
              <wp:effectExtent l="0" t="0" r="0" b="0"/>
              <wp:docPr id="6" name=""/>
              <wp:cNvGraphicFramePr/>
              <a:graphic xmlns:a="http://schemas.openxmlformats.org/drawingml/2006/main">
                <a:graphicData uri="http://schemas.microsoft.com/office/word/2010/wordprocessingShape">
                  <wps:wsp>
                    <wps:cNvSpPr/>
                    <wps:spPr>
                      <a:xfrm>
                        <a:off x="5086285" y="3562830"/>
                        <a:ext cx="519430" cy="434340"/>
                      </a:xfrm>
                      <a:custGeom>
                        <a:avLst/>
                        <a:gdLst/>
                        <a:ahLst/>
                        <a:cxnLst/>
                        <a:rect l="0" t="0" r="0" b="0"/>
                        <a:pathLst>
                          <a:path w="519430" h="434340" extrusionOk="0">
                            <a:moveTo>
                              <a:pt x="0" y="0"/>
                            </a:moveTo>
                            <a:lnTo>
                              <a:pt x="0" y="434340"/>
                            </a:lnTo>
                            <a:lnTo>
                              <a:pt x="519430" y="434340"/>
                            </a:lnTo>
                            <a:lnTo>
                              <a:pt x="519430" y="0"/>
                            </a:lnTo>
                            <a:close/>
                          </a:path>
                        </a:pathLst>
                      </a:custGeom>
                      <a:solidFill>
                        <a:srgbClr val="FFFFFF"/>
                      </a:solidFill>
                      <a:ln>
                        <a:noFill/>
                      </a:ln>
                    </wps:spPr>
                    <wps:txbx>
                      <w:txbxContent>
                        <w:p w14:paraId="16D878D1" w14:textId="77777777" w:rsidR="00865AEA" w:rsidRDefault="00865AEA">
                          <w:pPr>
                            <w:pStyle w:val="normal0"/>
                            <w:textDirection w:val="btLr"/>
                          </w:pPr>
                        </w:p>
                      </w:txbxContent>
                    </wps:txbx>
                    <wps:bodyPr spcFirstLastPara="1" wrap="square" lIns="88900" tIns="38100" rIns="88900" bIns="3810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20700" cy="431800"/>
              <wp:effectExtent b="0" l="0" r="0" t="0"/>
              <wp:docPr id="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20700" cy="431800"/>
                      </a:xfrm>
                      <a:prstGeom prst="rect"/>
                      <a:ln/>
                    </pic:spPr>
                  </pic:pic>
                </a:graphicData>
              </a:graphic>
            </wp:inline>
          </w:drawing>
        </mc:Fallback>
      </mc:AlternateContent>
    </w:r>
    <w:r>
      <w:rPr>
        <w:rFonts w:ascii="Arial" w:eastAsia="Arial" w:hAnsi="Arial" w:cs="Arial"/>
        <w:sz w:val="18"/>
        <w:szCs w:val="18"/>
      </w:rPr>
      <w:tab/>
    </w:r>
    <w:r>
      <w:rPr>
        <w:rFonts w:ascii="Arial" w:eastAsia="Arial" w:hAnsi="Arial" w:cs="Arial"/>
        <w:sz w:val="16"/>
        <w:szCs w:val="16"/>
      </w:rPr>
      <w:t>Created by Mark Eberhard</w:t>
    </w:r>
    <w:r>
      <w:rPr>
        <w:rFonts w:ascii="Arial" w:eastAsia="Arial" w:hAnsi="Arial" w:cs="Arial"/>
        <w:sz w:val="16"/>
        <w:szCs w:val="16"/>
      </w:rPr>
      <w:tab/>
    </w:r>
    <w:r>
      <w:fldChar w:fldCharType="begin"/>
    </w:r>
    <w:r>
      <w:instrText>PAGE</w:instrText>
    </w:r>
    <w:r>
      <w:fldChar w:fldCharType="separate"/>
    </w:r>
    <w:r w:rsidR="00104D23">
      <w:rPr>
        <w:noProof/>
      </w:rPr>
      <w:t>2</w:t>
    </w:r>
    <w:r>
      <w:fldChar w:fldCharType="end"/>
    </w:r>
  </w:p>
  <w:p w14:paraId="6732443F" w14:textId="77777777" w:rsidR="00865AEA" w:rsidRDefault="00865AEA">
    <w:pPr>
      <w:pStyle w:val="normal0"/>
      <w:contextualSpacing w:val="0"/>
    </w:pPr>
  </w:p>
  <w:p w14:paraId="0E711296" w14:textId="77777777" w:rsidR="00865AEA" w:rsidRDefault="00865AEA">
    <w:pPr>
      <w:pStyle w:val="normal0"/>
      <w:tabs>
        <w:tab w:val="center" w:pos="5760"/>
        <w:tab w:val="right" w:pos="10080"/>
      </w:tabs>
      <w:contextualSpacing w:val="0"/>
      <w:rPr>
        <w:rFonts w:ascii="Arial" w:eastAsia="Arial" w:hAnsi="Arial" w:cs="Arial"/>
        <w:sz w:val="16"/>
        <w:szCs w:val="16"/>
      </w:rPr>
    </w:pPr>
    <w:r>
      <w:rPr>
        <w:rFonts w:ascii="Arial" w:eastAsia="Arial" w:hAnsi="Arial" w:cs="Arial"/>
        <w:sz w:val="16"/>
        <w:szCs w:val="16"/>
      </w:rPr>
      <w:tab/>
      <w:t>Adapted from work by Lee Ferguson &amp; David Knuffke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D590" w14:textId="77777777" w:rsidR="00865AEA" w:rsidRDefault="00865AEA">
      <w:r>
        <w:separator/>
      </w:r>
    </w:p>
  </w:footnote>
  <w:footnote w:type="continuationSeparator" w:id="0">
    <w:p w14:paraId="4B7F522F" w14:textId="77777777" w:rsidR="00865AEA" w:rsidRDefault="00865A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E8B"/>
    <w:multiLevelType w:val="multilevel"/>
    <w:tmpl w:val="96FA8D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7546C3"/>
    <w:multiLevelType w:val="multilevel"/>
    <w:tmpl w:val="F79E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D13979"/>
    <w:multiLevelType w:val="multilevel"/>
    <w:tmpl w:val="4E706F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2DB7EE4"/>
    <w:multiLevelType w:val="multilevel"/>
    <w:tmpl w:val="683C444E"/>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6A3C55A3"/>
    <w:multiLevelType w:val="multilevel"/>
    <w:tmpl w:val="5114F1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328D"/>
    <w:rsid w:val="00104D23"/>
    <w:rsid w:val="007370C8"/>
    <w:rsid w:val="00865AEA"/>
    <w:rsid w:val="00966AD4"/>
    <w:rsid w:val="00A0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7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4"/>
        <w:szCs w:val="24"/>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contextualSpacing w:val="0"/>
      <w:outlineLvl w:val="0"/>
    </w:pPr>
    <w:rPr>
      <w:rFonts w:ascii="Times New Roman" w:eastAsia="Times New Roman" w:hAnsi="Times New Roman" w:cs="Times New Roman"/>
      <w:b/>
      <w:sz w:val="48"/>
      <w:szCs w:val="48"/>
    </w:rPr>
  </w:style>
  <w:style w:type="paragraph" w:styleId="Heading2">
    <w:name w:val="heading 2"/>
    <w:basedOn w:val="normal0"/>
    <w:next w:val="normal0"/>
    <w:pPr>
      <w:spacing w:before="200"/>
      <w:contextualSpacing w:val="0"/>
      <w:outlineLvl w:val="1"/>
    </w:pPr>
    <w:rPr>
      <w:rFonts w:ascii="Calibri" w:eastAsia="Calibri" w:hAnsi="Calibri" w:cs="Calibri"/>
      <w:b/>
      <w:color w:val="4F81BD"/>
      <w:sz w:val="26"/>
      <w:szCs w:val="26"/>
    </w:rPr>
  </w:style>
  <w:style w:type="paragraph" w:styleId="Heading3">
    <w:name w:val="heading 3"/>
    <w:basedOn w:val="normal0"/>
    <w:next w:val="normal0"/>
    <w:pPr>
      <w:spacing w:before="200"/>
      <w:contextualSpacing w:val="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6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AEA"/>
    <w:rPr>
      <w:rFonts w:ascii="Lucida Grande" w:hAnsi="Lucida Grande" w:cs="Lucida Grande"/>
      <w:sz w:val="18"/>
      <w:szCs w:val="18"/>
    </w:rPr>
  </w:style>
  <w:style w:type="paragraph" w:styleId="Header">
    <w:name w:val="header"/>
    <w:basedOn w:val="Normal"/>
    <w:link w:val="HeaderChar"/>
    <w:uiPriority w:val="99"/>
    <w:unhideWhenUsed/>
    <w:rsid w:val="00865AEA"/>
    <w:pPr>
      <w:tabs>
        <w:tab w:val="center" w:pos="4320"/>
        <w:tab w:val="right" w:pos="8640"/>
      </w:tabs>
    </w:pPr>
  </w:style>
  <w:style w:type="character" w:customStyle="1" w:styleId="HeaderChar">
    <w:name w:val="Header Char"/>
    <w:basedOn w:val="DefaultParagraphFont"/>
    <w:link w:val="Header"/>
    <w:uiPriority w:val="99"/>
    <w:rsid w:val="00865AEA"/>
  </w:style>
  <w:style w:type="paragraph" w:styleId="Footer">
    <w:name w:val="footer"/>
    <w:basedOn w:val="Normal"/>
    <w:link w:val="FooterChar"/>
    <w:uiPriority w:val="99"/>
    <w:unhideWhenUsed/>
    <w:rsid w:val="00865AEA"/>
    <w:pPr>
      <w:tabs>
        <w:tab w:val="center" w:pos="4320"/>
        <w:tab w:val="right" w:pos="8640"/>
      </w:tabs>
    </w:pPr>
  </w:style>
  <w:style w:type="character" w:customStyle="1" w:styleId="FooterChar">
    <w:name w:val="Footer Char"/>
    <w:basedOn w:val="DefaultParagraphFont"/>
    <w:link w:val="Footer"/>
    <w:uiPriority w:val="99"/>
    <w:rsid w:val="00865A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4"/>
        <w:szCs w:val="24"/>
        <w:lang w:val="en"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contextualSpacing w:val="0"/>
      <w:outlineLvl w:val="0"/>
    </w:pPr>
    <w:rPr>
      <w:rFonts w:ascii="Times New Roman" w:eastAsia="Times New Roman" w:hAnsi="Times New Roman" w:cs="Times New Roman"/>
      <w:b/>
      <w:sz w:val="48"/>
      <w:szCs w:val="48"/>
    </w:rPr>
  </w:style>
  <w:style w:type="paragraph" w:styleId="Heading2">
    <w:name w:val="heading 2"/>
    <w:basedOn w:val="normal0"/>
    <w:next w:val="normal0"/>
    <w:pPr>
      <w:spacing w:before="200"/>
      <w:contextualSpacing w:val="0"/>
      <w:outlineLvl w:val="1"/>
    </w:pPr>
    <w:rPr>
      <w:rFonts w:ascii="Calibri" w:eastAsia="Calibri" w:hAnsi="Calibri" w:cs="Calibri"/>
      <w:b/>
      <w:color w:val="4F81BD"/>
      <w:sz w:val="26"/>
      <w:szCs w:val="26"/>
    </w:rPr>
  </w:style>
  <w:style w:type="paragraph" w:styleId="Heading3">
    <w:name w:val="heading 3"/>
    <w:basedOn w:val="normal0"/>
    <w:next w:val="normal0"/>
    <w:pPr>
      <w:spacing w:before="200"/>
      <w:contextualSpacing w:val="0"/>
      <w:outlineLvl w:val="2"/>
    </w:pPr>
    <w:rPr>
      <w:rFonts w:ascii="Calibri" w:eastAsia="Calibri" w:hAnsi="Calibri" w:cs="Calibri"/>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65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AEA"/>
    <w:rPr>
      <w:rFonts w:ascii="Lucida Grande" w:hAnsi="Lucida Grande" w:cs="Lucida Grande"/>
      <w:sz w:val="18"/>
      <w:szCs w:val="18"/>
    </w:rPr>
  </w:style>
  <w:style w:type="paragraph" w:styleId="Header">
    <w:name w:val="header"/>
    <w:basedOn w:val="Normal"/>
    <w:link w:val="HeaderChar"/>
    <w:uiPriority w:val="99"/>
    <w:unhideWhenUsed/>
    <w:rsid w:val="00865AEA"/>
    <w:pPr>
      <w:tabs>
        <w:tab w:val="center" w:pos="4320"/>
        <w:tab w:val="right" w:pos="8640"/>
      </w:tabs>
    </w:pPr>
  </w:style>
  <w:style w:type="character" w:customStyle="1" w:styleId="HeaderChar">
    <w:name w:val="Header Char"/>
    <w:basedOn w:val="DefaultParagraphFont"/>
    <w:link w:val="Header"/>
    <w:uiPriority w:val="99"/>
    <w:rsid w:val="00865AEA"/>
  </w:style>
  <w:style w:type="paragraph" w:styleId="Footer">
    <w:name w:val="footer"/>
    <w:basedOn w:val="Normal"/>
    <w:link w:val="FooterChar"/>
    <w:uiPriority w:val="99"/>
    <w:unhideWhenUsed/>
    <w:rsid w:val="00865AEA"/>
    <w:pPr>
      <w:tabs>
        <w:tab w:val="center" w:pos="4320"/>
        <w:tab w:val="right" w:pos="8640"/>
      </w:tabs>
    </w:pPr>
  </w:style>
  <w:style w:type="character" w:customStyle="1" w:styleId="FooterChar">
    <w:name w:val="Footer Char"/>
    <w:basedOn w:val="DefaultParagraphFont"/>
    <w:link w:val="Footer"/>
    <w:uiPriority w:val="99"/>
    <w:rsid w:val="0086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www.youtube.com/watch?v=z3M0vU3Dv8E&amp;list=UUEik-U3T6u6JA0XiHLbNbOw&amp;index=7&amp;feature=plpp_video" TargetMode="External"/><Relationship Id="rId11" Type="http://schemas.openxmlformats.org/officeDocument/2006/relationships/hyperlink" Target="http://www.youtube.com/watch?v=CeVtPDjJBPU&amp;list=PL3EED4C1D684D3ADF" TargetMode="External"/><Relationship Id="rId12" Type="http://schemas.openxmlformats.org/officeDocument/2006/relationships/hyperlink" Target="http://highered.mcgraw-hill.com/sites/0072507470/student_view0/chapter22/animation__the_immune_response.html" TargetMode="External"/><Relationship Id="rId13" Type="http://schemas.openxmlformats.org/officeDocument/2006/relationships/hyperlink" Target="http://highered.mcgraw-hill.com/sites/0072507470/student_view0/chapter22/animation__the_immune_response.html" TargetMode="External"/><Relationship Id="rId14" Type="http://schemas.openxmlformats.org/officeDocument/2006/relationships/hyperlink" Target="http://bcs.whfreeman.com/thelifewire/content/chp18/1802003.html" TargetMode="External"/><Relationship Id="rId15" Type="http://schemas.openxmlformats.org/officeDocument/2006/relationships/image" Target="media/image8.png"/><Relationship Id="rId16" Type="http://schemas.openxmlformats.org/officeDocument/2006/relationships/image" Target="media/image2.jpg"/><Relationship Id="rId17" Type="http://schemas.openxmlformats.org/officeDocument/2006/relationships/hyperlink" Target="http://www.niaid.nih.gov/topics/immunesystem/Pages/default.aspx"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Macintosh Word</Application>
  <DocSecurity>0</DocSecurity>
  <Lines>34</Lines>
  <Paragraphs>9</Paragraphs>
  <ScaleCrop>false</ScaleCrop>
  <Company>Ann Arbor Public Schools</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AAPS Information Technology Department</cp:lastModifiedBy>
  <cp:revision>2</cp:revision>
  <cp:lastPrinted>2018-01-27T20:27:00Z</cp:lastPrinted>
  <dcterms:created xsi:type="dcterms:W3CDTF">2018-01-27T20:34:00Z</dcterms:created>
  <dcterms:modified xsi:type="dcterms:W3CDTF">2018-01-27T20:34:00Z</dcterms:modified>
</cp:coreProperties>
</file>